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0FDAA3F2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GoBack"/>
      <w:bookmarkEnd w:id="0"/>
      <w:r w:rsidRPr="00C84F38">
        <w:rPr>
          <w:bCs/>
          <w:noProof w:val="0"/>
          <w:sz w:val="24"/>
          <w:szCs w:val="24"/>
        </w:rPr>
        <w:t>3GPP TSG RA</w:t>
      </w:r>
      <w:r w:rsidR="007544F1">
        <w:rPr>
          <w:bCs/>
          <w:noProof w:val="0"/>
          <w:sz w:val="24"/>
          <w:szCs w:val="24"/>
        </w:rPr>
        <w:t>N WG1 Meeting #92</w:t>
      </w:r>
      <w:r w:rsidR="00850D96">
        <w:rPr>
          <w:bCs/>
          <w:noProof w:val="0"/>
          <w:sz w:val="24"/>
          <w:szCs w:val="24"/>
        </w:rPr>
        <w:t xml:space="preserve"> bis</w:t>
      </w:r>
      <w:r w:rsidR="001348FE">
        <w:rPr>
          <w:bCs/>
          <w:noProof w:val="0"/>
          <w:sz w:val="24"/>
          <w:szCs w:val="24"/>
        </w:rPr>
        <w:tab/>
        <w:t>R1-18</w:t>
      </w:r>
      <w:r w:rsidR="00681CD5">
        <w:rPr>
          <w:bCs/>
          <w:noProof w:val="0"/>
          <w:sz w:val="24"/>
          <w:szCs w:val="24"/>
        </w:rPr>
        <w:t>05142</w:t>
      </w:r>
    </w:p>
    <w:p w14:paraId="30E02940" w14:textId="631B64FD" w:rsidR="00CA26CE" w:rsidRDefault="00850D96" w:rsidP="00CA26CE">
      <w:pPr>
        <w:pStyle w:val="Header"/>
        <w:rPr>
          <w:bCs/>
          <w:noProof w:val="0"/>
          <w:sz w:val="24"/>
          <w:szCs w:val="24"/>
        </w:rPr>
      </w:pPr>
      <w:r w:rsidRPr="00850D96">
        <w:rPr>
          <w:bCs/>
          <w:noProof w:val="0"/>
          <w:sz w:val="24"/>
          <w:szCs w:val="24"/>
        </w:rPr>
        <w:t>Sanya, P.R. China, April 16 – 20, 2018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44DCB55C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E61DC49">
        <w:rPr>
          <w:rFonts w:cs="Arial"/>
          <w:b/>
          <w:bCs/>
          <w:sz w:val="24"/>
          <w:szCs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0B4207">
        <w:rPr>
          <w:rFonts w:cs="Arial"/>
          <w:b/>
          <w:bCs/>
          <w:sz w:val="24"/>
          <w:szCs w:val="24"/>
        </w:rPr>
        <w:t>7</w:t>
      </w:r>
      <w:r w:rsidR="0052773A" w:rsidRPr="3E61DC49">
        <w:rPr>
          <w:rFonts w:cs="Arial"/>
          <w:b/>
          <w:bCs/>
          <w:sz w:val="24"/>
          <w:szCs w:val="24"/>
        </w:rPr>
        <w:t>.</w:t>
      </w:r>
      <w:r w:rsidR="007544F1">
        <w:rPr>
          <w:rFonts w:cs="Arial"/>
          <w:b/>
          <w:bCs/>
          <w:sz w:val="24"/>
          <w:szCs w:val="24"/>
        </w:rPr>
        <w:t>1.</w:t>
      </w:r>
      <w:r w:rsidR="0052773A" w:rsidRPr="3E61DC49">
        <w:rPr>
          <w:rFonts w:cs="Arial"/>
          <w:b/>
          <w:bCs/>
          <w:sz w:val="24"/>
          <w:szCs w:val="24"/>
        </w:rPr>
        <w:t>3.3.1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27398B4D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50D96">
        <w:rPr>
          <w:rFonts w:ascii="Arial" w:hAnsi="Arial" w:cs="Arial"/>
          <w:b/>
          <w:bCs/>
          <w:sz w:val="24"/>
        </w:rPr>
        <w:t>Open issues on time domain resource allocation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32BDB5DA" w:rsidR="00ED1327" w:rsidRPr="00ED1327" w:rsidRDefault="0034111C" w:rsidP="00ED1327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4A0BF35D" w14:textId="7E24E2A4" w:rsidR="00305297" w:rsidRDefault="00305297" w:rsidP="00ED1327">
      <w:bookmarkStart w:id="1" w:name="_Hlk510705081"/>
      <w:r>
        <w:t>This document discusses  the remaining open issues and inconsistencies between RAN1 and RAN2 on time domain resource allocation.</w:t>
      </w:r>
    </w:p>
    <w:p w14:paraId="71230483" w14:textId="66CB2B71" w:rsidR="00305297" w:rsidRPr="00ED1327" w:rsidRDefault="00305297" w:rsidP="00305297">
      <w:pPr>
        <w:pStyle w:val="Heading1"/>
      </w:pPr>
      <w:r>
        <w:t>2</w:t>
      </w:r>
      <w:r w:rsidRPr="0016316A">
        <w:tab/>
      </w:r>
      <w:r>
        <w:t>Open issues in RAN1</w:t>
      </w:r>
    </w:p>
    <w:p w14:paraId="4126A303" w14:textId="12510A7C" w:rsidR="00ED1327" w:rsidRDefault="00D37A1A" w:rsidP="00ED1327">
      <w:r>
        <w:t>Tdoc [1] summarizes the situation on the time domain resource allocation at the end of RAN1#92 in February as follows:</w:t>
      </w:r>
    </w:p>
    <w:bookmarkEnd w:id="1"/>
    <w:p w14:paraId="281B87A8" w14:textId="548F3346" w:rsidR="001A5C7B" w:rsidRPr="00681CD5" w:rsidRDefault="001A5C7B" w:rsidP="00D37A1A">
      <w:pPr>
        <w:ind w:left="284"/>
        <w:rPr>
          <w:b/>
        </w:rPr>
      </w:pPr>
      <w:r w:rsidRPr="00681CD5">
        <w:rPr>
          <w:b/>
          <w:highlight w:val="yellow"/>
        </w:rPr>
        <w:t>Possible offline consensus</w:t>
      </w:r>
    </w:p>
    <w:p w14:paraId="5E7B749D" w14:textId="101AF5DA" w:rsidR="002C7276" w:rsidRPr="00681CD5" w:rsidRDefault="002C7276" w:rsidP="00D37A1A">
      <w:pPr>
        <w:pStyle w:val="ListParagraph"/>
        <w:numPr>
          <w:ilvl w:val="0"/>
          <w:numId w:val="9"/>
        </w:numPr>
        <w:ind w:left="1004"/>
        <w:rPr>
          <w:sz w:val="20"/>
          <w:szCs w:val="20"/>
          <w:lang w:val="en-US"/>
        </w:rPr>
      </w:pPr>
      <w:r w:rsidRPr="00681CD5">
        <w:rPr>
          <w:sz w:val="20"/>
          <w:szCs w:val="20"/>
          <w:lang w:val="en-US"/>
        </w:rPr>
        <w:t xml:space="preserve">Define separate </w:t>
      </w:r>
      <w:r w:rsidR="0048134D" w:rsidRPr="00681CD5">
        <w:rPr>
          <w:sz w:val="20"/>
          <w:szCs w:val="20"/>
          <w:lang w:val="en-US"/>
        </w:rPr>
        <w:t xml:space="preserve">fixed </w:t>
      </w:r>
      <w:r w:rsidRPr="00681CD5">
        <w:rPr>
          <w:sz w:val="20"/>
          <w:szCs w:val="20"/>
          <w:lang w:val="en-US"/>
        </w:rPr>
        <w:t xml:space="preserve">time domain resource allocation values for </w:t>
      </w:r>
      <w:r w:rsidR="00070D21" w:rsidRPr="00681CD5">
        <w:rPr>
          <w:sz w:val="20"/>
          <w:szCs w:val="20"/>
          <w:lang w:val="en-US"/>
        </w:rPr>
        <w:t>each</w:t>
      </w:r>
      <w:r w:rsidRPr="00681CD5">
        <w:rPr>
          <w:sz w:val="20"/>
          <w:szCs w:val="20"/>
          <w:lang w:val="en-US"/>
        </w:rPr>
        <w:t xml:space="preserve"> </w:t>
      </w:r>
      <w:r w:rsidR="0048134D" w:rsidRPr="00681CD5">
        <w:rPr>
          <w:sz w:val="20"/>
          <w:szCs w:val="20"/>
          <w:lang w:val="en-US"/>
        </w:rPr>
        <w:t>RMSI CORESET multiplexing pattern 1/2/3</w:t>
      </w:r>
      <w:r w:rsidR="00070D21" w:rsidRPr="00681CD5">
        <w:rPr>
          <w:sz w:val="20"/>
          <w:szCs w:val="20"/>
          <w:lang w:val="en-US"/>
        </w:rPr>
        <w:t xml:space="preserve"> for PDSCH scheduled by 0/0a/2 CSS</w:t>
      </w:r>
    </w:p>
    <w:p w14:paraId="3CAD46A1" w14:textId="589F4521" w:rsidR="002C7276" w:rsidRPr="00681CD5" w:rsidRDefault="002C7276" w:rsidP="00D37A1A">
      <w:pPr>
        <w:pStyle w:val="ListParagraph"/>
        <w:numPr>
          <w:ilvl w:val="1"/>
          <w:numId w:val="9"/>
        </w:numPr>
        <w:ind w:left="1724"/>
        <w:rPr>
          <w:sz w:val="20"/>
          <w:szCs w:val="20"/>
          <w:lang w:val="en-US"/>
        </w:rPr>
      </w:pPr>
      <w:r w:rsidRPr="00681CD5">
        <w:rPr>
          <w:sz w:val="20"/>
          <w:szCs w:val="20"/>
          <w:lang w:val="en-US"/>
        </w:rPr>
        <w:t>Total of 3</w:t>
      </w:r>
      <w:r w:rsidR="0048134D" w:rsidRPr="00681CD5">
        <w:rPr>
          <w:sz w:val="20"/>
          <w:szCs w:val="20"/>
          <w:lang w:val="en-US"/>
        </w:rPr>
        <w:t xml:space="preserve"> tables, one per</w:t>
      </w:r>
      <w:r w:rsidRPr="00681CD5">
        <w:rPr>
          <w:sz w:val="20"/>
          <w:szCs w:val="20"/>
          <w:lang w:val="en-US"/>
        </w:rPr>
        <w:t xml:space="preserve"> pattern</w:t>
      </w:r>
    </w:p>
    <w:p w14:paraId="175E743C" w14:textId="40B8014F" w:rsidR="0048134D" w:rsidRPr="00681CD5" w:rsidRDefault="0048134D" w:rsidP="00D37A1A">
      <w:pPr>
        <w:pStyle w:val="ListParagraph"/>
        <w:numPr>
          <w:ilvl w:val="0"/>
          <w:numId w:val="9"/>
        </w:numPr>
        <w:ind w:left="1004"/>
        <w:rPr>
          <w:sz w:val="20"/>
          <w:szCs w:val="20"/>
          <w:lang w:val="en-US"/>
        </w:rPr>
      </w:pPr>
      <w:r w:rsidRPr="00681CD5">
        <w:rPr>
          <w:sz w:val="20"/>
          <w:szCs w:val="20"/>
          <w:lang w:val="en-US"/>
        </w:rPr>
        <w:t>Define a</w:t>
      </w:r>
      <w:r w:rsidR="00070D21" w:rsidRPr="00681CD5">
        <w:rPr>
          <w:sz w:val="20"/>
          <w:szCs w:val="20"/>
          <w:lang w:val="en-US"/>
        </w:rPr>
        <w:t>t least one</w:t>
      </w:r>
      <w:r w:rsidRPr="00681CD5">
        <w:rPr>
          <w:sz w:val="20"/>
          <w:szCs w:val="20"/>
          <w:lang w:val="en-US"/>
        </w:rPr>
        <w:t xml:space="preserve"> </w:t>
      </w:r>
      <w:r w:rsidR="00473777" w:rsidRPr="00681CD5">
        <w:rPr>
          <w:sz w:val="20"/>
          <w:szCs w:val="20"/>
          <w:lang w:val="en-US"/>
        </w:rPr>
        <w:t xml:space="preserve">set of </w:t>
      </w:r>
      <w:r w:rsidRPr="00681CD5">
        <w:rPr>
          <w:sz w:val="20"/>
          <w:szCs w:val="20"/>
          <w:lang w:val="en-US"/>
        </w:rPr>
        <w:t>fixed time domain r</w:t>
      </w:r>
      <w:r w:rsidR="00070D21" w:rsidRPr="00681CD5">
        <w:rPr>
          <w:sz w:val="20"/>
          <w:szCs w:val="20"/>
          <w:lang w:val="en-US"/>
        </w:rPr>
        <w:t>eso</w:t>
      </w:r>
      <w:r w:rsidRPr="00681CD5">
        <w:rPr>
          <w:sz w:val="20"/>
          <w:szCs w:val="20"/>
          <w:lang w:val="en-US"/>
        </w:rPr>
        <w:t xml:space="preserve">urce allocation values for other PDSCH </w:t>
      </w:r>
      <w:r w:rsidR="00070D21" w:rsidRPr="00681CD5">
        <w:rPr>
          <w:sz w:val="20"/>
          <w:szCs w:val="20"/>
          <w:lang w:val="en-US"/>
        </w:rPr>
        <w:t xml:space="preserve">scheduled by 1/3 CSS or USS, </w:t>
      </w:r>
      <w:r w:rsidRPr="00681CD5">
        <w:rPr>
          <w:sz w:val="20"/>
          <w:szCs w:val="20"/>
          <w:lang w:val="en-US"/>
        </w:rPr>
        <w:t>until RRC-configured table is received</w:t>
      </w:r>
    </w:p>
    <w:p w14:paraId="590E38A9" w14:textId="484618C7" w:rsidR="00070D21" w:rsidRPr="00681CD5" w:rsidRDefault="00070D21" w:rsidP="00D37A1A">
      <w:pPr>
        <w:pStyle w:val="ListParagraph"/>
        <w:numPr>
          <w:ilvl w:val="0"/>
          <w:numId w:val="9"/>
        </w:numPr>
        <w:ind w:left="1004"/>
        <w:rPr>
          <w:sz w:val="20"/>
          <w:szCs w:val="20"/>
          <w:lang w:val="en-US"/>
        </w:rPr>
      </w:pPr>
      <w:r w:rsidRPr="00681CD5">
        <w:rPr>
          <w:sz w:val="20"/>
          <w:szCs w:val="20"/>
          <w:lang w:val="en-US"/>
        </w:rPr>
        <w:t xml:space="preserve">Define at least one </w:t>
      </w:r>
      <w:r w:rsidR="00473777" w:rsidRPr="00681CD5">
        <w:rPr>
          <w:sz w:val="20"/>
          <w:szCs w:val="20"/>
          <w:lang w:val="en-US"/>
        </w:rPr>
        <w:t xml:space="preserve">set of </w:t>
      </w:r>
      <w:r w:rsidRPr="00681CD5">
        <w:rPr>
          <w:sz w:val="20"/>
          <w:szCs w:val="20"/>
          <w:lang w:val="en-US"/>
        </w:rPr>
        <w:t>fixed time domain resource allocation values for PUSCH until RRC-configured table is received</w:t>
      </w:r>
    </w:p>
    <w:p w14:paraId="0859925E" w14:textId="22C437CA" w:rsidR="001A5C7B" w:rsidRPr="00681CD5" w:rsidRDefault="002815FA" w:rsidP="00D37A1A">
      <w:pPr>
        <w:pStyle w:val="ListParagraph"/>
        <w:numPr>
          <w:ilvl w:val="0"/>
          <w:numId w:val="9"/>
        </w:numPr>
        <w:ind w:left="1004"/>
        <w:rPr>
          <w:color w:val="BFBFBF" w:themeColor="background1" w:themeShade="BF"/>
          <w:sz w:val="20"/>
          <w:szCs w:val="20"/>
          <w:lang w:val="en-US"/>
        </w:rPr>
      </w:pPr>
      <w:r w:rsidRPr="00681CD5">
        <w:rPr>
          <w:color w:val="BFBFBF" w:themeColor="background1" w:themeShade="BF"/>
          <w:sz w:val="20"/>
          <w:szCs w:val="20"/>
          <w:lang w:val="en-US"/>
        </w:rPr>
        <w:t xml:space="preserve">FFS: </w:t>
      </w:r>
      <w:r w:rsidR="00070D21" w:rsidRPr="00681CD5">
        <w:rPr>
          <w:color w:val="BFBFBF" w:themeColor="background1" w:themeShade="BF"/>
          <w:sz w:val="20"/>
          <w:szCs w:val="20"/>
          <w:lang w:val="en-US"/>
        </w:rPr>
        <w:t>Request RAN2 to introduce possibility for providing the RRC-confiugred table in SIB1</w:t>
      </w:r>
    </w:p>
    <w:p w14:paraId="39A40A3E" w14:textId="13F89037" w:rsidR="009D4F88" w:rsidRPr="00681CD5" w:rsidRDefault="009D4F88" w:rsidP="00D37A1A">
      <w:pPr>
        <w:ind w:left="284"/>
        <w:rPr>
          <w:lang w:val="en-US"/>
        </w:rPr>
      </w:pPr>
    </w:p>
    <w:p w14:paraId="0C06CA85" w14:textId="77777777" w:rsidR="00DB49B6" w:rsidRPr="00681CD5" w:rsidRDefault="00DB49B6" w:rsidP="00D37A1A">
      <w:pPr>
        <w:ind w:left="284"/>
        <w:rPr>
          <w:highlight w:val="green"/>
          <w:lang w:eastAsia="x-none"/>
        </w:rPr>
      </w:pPr>
      <w:r w:rsidRPr="00681CD5">
        <w:rPr>
          <w:highlight w:val="green"/>
          <w:lang w:eastAsia="x-none"/>
        </w:rPr>
        <w:t>Agreements:</w:t>
      </w:r>
    </w:p>
    <w:p w14:paraId="7B940FC7" w14:textId="77777777" w:rsidR="00DB49B6" w:rsidRPr="00681CD5" w:rsidRDefault="00DB49B6" w:rsidP="00D37A1A">
      <w:pPr>
        <w:pStyle w:val="ListParagraph"/>
        <w:numPr>
          <w:ilvl w:val="0"/>
          <w:numId w:val="9"/>
        </w:numPr>
        <w:ind w:left="1004"/>
        <w:rPr>
          <w:sz w:val="20"/>
          <w:szCs w:val="20"/>
          <w:lang w:val="en-US"/>
        </w:rPr>
      </w:pPr>
      <w:r w:rsidRPr="00681CD5">
        <w:rPr>
          <w:sz w:val="20"/>
          <w:szCs w:val="20"/>
          <w:lang w:val="en-US"/>
        </w:rPr>
        <w:t xml:space="preserve">Request RAN2 to introduce possibility for providing the RRC-configured table in RMSI to configure PDSCH and PUSCH symbol allocation for PDSCH/PUSCH scheduling after RMSI, where the RRC-configurable table via dedicated signaling was previously agreed in RAN1 </w:t>
      </w:r>
    </w:p>
    <w:p w14:paraId="7A2E3FB9" w14:textId="77777777" w:rsidR="00DB49B6" w:rsidRPr="00681CD5" w:rsidRDefault="00DB49B6" w:rsidP="00D37A1A">
      <w:pPr>
        <w:pStyle w:val="ListParagraph"/>
        <w:numPr>
          <w:ilvl w:val="1"/>
          <w:numId w:val="9"/>
        </w:numPr>
        <w:ind w:left="1724"/>
        <w:rPr>
          <w:sz w:val="20"/>
          <w:szCs w:val="20"/>
          <w:lang w:val="en-US"/>
        </w:rPr>
      </w:pPr>
      <w:r w:rsidRPr="00681CD5">
        <w:rPr>
          <w:sz w:val="20"/>
          <w:szCs w:val="20"/>
          <w:lang w:val="en-US"/>
        </w:rPr>
        <w:t>Draft LS in R1-1803474 (Karri, Nokia)</w:t>
      </w:r>
    </w:p>
    <w:p w14:paraId="4BB30558" w14:textId="73DE2D67" w:rsidR="00641465" w:rsidRDefault="00641465" w:rsidP="00641465"/>
    <w:p w14:paraId="2D80B417" w14:textId="50402A11" w:rsidR="0003332B" w:rsidRDefault="000C7BA7" w:rsidP="00641465">
      <w:r>
        <w:t>The agreed LS was sent in [2].</w:t>
      </w:r>
      <w:r w:rsidR="00856D47">
        <w:t xml:space="preserve"> </w:t>
      </w:r>
      <w:r w:rsidR="0003332B">
        <w:t xml:space="preserve">RAN2 implemented the request in </w:t>
      </w:r>
      <w:r w:rsidR="00856D47">
        <w:t xml:space="preserve">the </w:t>
      </w:r>
      <w:r w:rsidR="0003332B">
        <w:t>LS, and the</w:t>
      </w:r>
      <w:r w:rsidR="00856D47">
        <w:t xml:space="preserve"> RRC information elements</w:t>
      </w:r>
      <w:r w:rsidR="0003332B">
        <w:t xml:space="preserve"> </w:t>
      </w:r>
      <w:r w:rsidR="0003332B" w:rsidRPr="0003332B">
        <w:rPr>
          <w:i/>
        </w:rPr>
        <w:t>PDSCH-ConfigCommon</w:t>
      </w:r>
      <w:r w:rsidR="0003332B">
        <w:t xml:space="preserve"> and </w:t>
      </w:r>
      <w:r w:rsidR="0003332B" w:rsidRPr="0003332B">
        <w:rPr>
          <w:i/>
        </w:rPr>
        <w:t>PUSCH-ConfigCommon</w:t>
      </w:r>
      <w:r w:rsidR="0003332B">
        <w:t xml:space="preserve"> allow for providing a cell-specific PDSCH and PUSCH time domain resource allocation tables. This configuration can be overridden with a</w:t>
      </w:r>
      <w:r>
        <w:t xml:space="preserve"> UE-dedicated RRC configuration using </w:t>
      </w:r>
      <w:r w:rsidRPr="000C7BA7">
        <w:rPr>
          <w:i/>
        </w:rPr>
        <w:t>PDSCH-Config</w:t>
      </w:r>
      <w:r>
        <w:t xml:space="preserve"> and </w:t>
      </w:r>
      <w:r w:rsidRPr="000C7BA7">
        <w:rPr>
          <w:i/>
        </w:rPr>
        <w:t>PUSCH-Config</w:t>
      </w:r>
      <w:r>
        <w:t xml:space="preserve"> information elements.</w:t>
      </w:r>
    </w:p>
    <w:p w14:paraId="262B1B15" w14:textId="0B73C715" w:rsidR="0003332B" w:rsidRDefault="000C7BA7" w:rsidP="00641465">
      <w:r>
        <w:rPr>
          <w:b/>
        </w:rPr>
        <w:t>Observation 1</w:t>
      </w:r>
      <w:r>
        <w:t>: L1 cannot distinguish between the time domain resource allocation received in SIB1 (RMSI) and the time domain resource allocation received over dedicated RRC configuration.</w:t>
      </w:r>
    </w:p>
    <w:p w14:paraId="393A243C" w14:textId="60D3E283" w:rsidR="00112220" w:rsidRDefault="00112220" w:rsidP="00112220">
      <w:r>
        <w:rPr>
          <w:b/>
        </w:rPr>
        <w:t xml:space="preserve">Observation 2: </w:t>
      </w:r>
      <w:r>
        <w:t>There is currently no mechanism to schedule SIB1 (RMSI)</w:t>
      </w:r>
    </w:p>
    <w:p w14:paraId="3BA598A7" w14:textId="123216B5" w:rsidR="003F3FCC" w:rsidRPr="00D46F1B" w:rsidRDefault="00D46F1B" w:rsidP="003F3FCC">
      <w:pPr>
        <w:pStyle w:val="ListParagraph"/>
        <w:numPr>
          <w:ilvl w:val="0"/>
          <w:numId w:val="11"/>
        </w:numPr>
        <w:rPr>
          <w:sz w:val="20"/>
          <w:szCs w:val="20"/>
          <w:lang w:val="en-US"/>
        </w:rPr>
      </w:pPr>
      <w:r w:rsidRPr="00D46F1B">
        <w:rPr>
          <w:sz w:val="20"/>
          <w:szCs w:val="20"/>
          <w:lang w:val="en-US"/>
        </w:rPr>
        <w:t>Type</w:t>
      </w:r>
      <w:r w:rsidR="003F3FCC" w:rsidRPr="00D46F1B">
        <w:rPr>
          <w:sz w:val="20"/>
          <w:szCs w:val="20"/>
          <w:lang w:val="en-US"/>
        </w:rPr>
        <w:t>0</w:t>
      </w:r>
      <w:r>
        <w:rPr>
          <w:sz w:val="20"/>
          <w:szCs w:val="20"/>
          <w:lang w:val="en-US"/>
        </w:rPr>
        <w:t>-PDCCH</w:t>
      </w:r>
      <w:r w:rsidR="003F3FCC" w:rsidRPr="00D46F1B">
        <w:rPr>
          <w:sz w:val="20"/>
          <w:szCs w:val="20"/>
          <w:lang w:val="en-US"/>
        </w:rPr>
        <w:t xml:space="preserve"> CSS is used to schedule SIB1 (RMSI)</w:t>
      </w:r>
    </w:p>
    <w:p w14:paraId="398A42F7" w14:textId="78E1D90C" w:rsidR="003F3FCC" w:rsidRPr="00D46F1B" w:rsidRDefault="00D46F1B" w:rsidP="003F3FCC">
      <w:pPr>
        <w:pStyle w:val="ListParagraph"/>
        <w:numPr>
          <w:ilvl w:val="0"/>
          <w:numId w:val="11"/>
        </w:numPr>
        <w:rPr>
          <w:sz w:val="20"/>
          <w:szCs w:val="20"/>
          <w:lang w:val="en-US"/>
        </w:rPr>
      </w:pPr>
      <w:r w:rsidRPr="00D46F1B">
        <w:rPr>
          <w:sz w:val="20"/>
          <w:szCs w:val="20"/>
          <w:lang w:val="en-US"/>
        </w:rPr>
        <w:t>Type</w:t>
      </w:r>
      <w:r w:rsidR="003F3FCC" w:rsidRPr="00D46F1B">
        <w:rPr>
          <w:sz w:val="20"/>
          <w:szCs w:val="20"/>
          <w:lang w:val="en-US"/>
        </w:rPr>
        <w:t>0a</w:t>
      </w:r>
      <w:r>
        <w:rPr>
          <w:sz w:val="20"/>
          <w:szCs w:val="20"/>
          <w:lang w:val="en-US"/>
        </w:rPr>
        <w:t>-PDCCH</w:t>
      </w:r>
      <w:r w:rsidR="003F3FCC" w:rsidRPr="00D46F1B">
        <w:rPr>
          <w:sz w:val="20"/>
          <w:szCs w:val="20"/>
          <w:lang w:val="en-US"/>
        </w:rPr>
        <w:t xml:space="preserve"> CSS is used to schedule other system information blocks</w:t>
      </w:r>
    </w:p>
    <w:p w14:paraId="1195DC0C" w14:textId="6C4C2B02" w:rsidR="003F3FCC" w:rsidRPr="00D46F1B" w:rsidRDefault="00D46F1B" w:rsidP="003F3FCC">
      <w:pPr>
        <w:pStyle w:val="ListParagraph"/>
        <w:numPr>
          <w:ilvl w:val="0"/>
          <w:numId w:val="11"/>
        </w:numPr>
        <w:rPr>
          <w:sz w:val="20"/>
          <w:szCs w:val="20"/>
          <w:lang w:val="en-US"/>
        </w:rPr>
      </w:pPr>
      <w:r w:rsidRPr="00D46F1B">
        <w:rPr>
          <w:sz w:val="20"/>
          <w:szCs w:val="20"/>
          <w:lang w:val="en-US"/>
        </w:rPr>
        <w:t>Type</w:t>
      </w:r>
      <w:r w:rsidR="003F3FCC" w:rsidRPr="00D46F1B">
        <w:rPr>
          <w:sz w:val="20"/>
          <w:szCs w:val="20"/>
          <w:lang w:val="en-US"/>
        </w:rPr>
        <w:t>2</w:t>
      </w:r>
      <w:r>
        <w:rPr>
          <w:sz w:val="20"/>
          <w:szCs w:val="20"/>
          <w:lang w:val="en-US"/>
        </w:rPr>
        <w:t>-PDCCH</w:t>
      </w:r>
      <w:r w:rsidR="003F3FCC" w:rsidRPr="00D46F1B">
        <w:rPr>
          <w:sz w:val="20"/>
          <w:szCs w:val="20"/>
          <w:lang w:val="en-US"/>
        </w:rPr>
        <w:t xml:space="preserve"> CSS is used to schedule paging</w:t>
      </w:r>
    </w:p>
    <w:p w14:paraId="1AF3B9EA" w14:textId="3BE3942C" w:rsidR="003F3FCC" w:rsidRDefault="003F3FCC" w:rsidP="003F3FCC"/>
    <w:p w14:paraId="24B81FCC" w14:textId="67332B00" w:rsidR="003F3FCC" w:rsidRPr="003F3FCC" w:rsidRDefault="003F3FCC" w:rsidP="003F3FCC">
      <w:r>
        <w:t>Type-0/</w:t>
      </w:r>
      <w:r w:rsidR="007F2A69">
        <w:t>02/2 CSS all use the same</w:t>
      </w:r>
      <w:r>
        <w:t xml:space="preserve"> CORESET</w:t>
      </w:r>
      <w:r w:rsidR="007F2A69">
        <w:t>, and should be common within a cell. Type-0 CSS scheduled time-domain resource allocation would have to be defined in the L1 specification, while it would be possible for Type-0a/2 to follow the configuration received in SIB1</w:t>
      </w:r>
      <w:r w:rsidR="00DC72CE">
        <w:t>. As the SI and paging delivery needs to support beam sweeping similar to SIB1 delivery it would appear justified to use the same time-domain resource allocation for all SI and paging transmissions.</w:t>
      </w:r>
    </w:p>
    <w:p w14:paraId="73A9193D" w14:textId="19FB53DE" w:rsidR="00112220" w:rsidRDefault="003F3FCC" w:rsidP="003F3FCC">
      <w:r>
        <w:rPr>
          <w:b/>
        </w:rPr>
        <w:lastRenderedPageBreak/>
        <w:t xml:space="preserve">Proposal 1: </w:t>
      </w:r>
      <w:r w:rsidRPr="003F3FCC">
        <w:t xml:space="preserve">Define separate fixed time domain resource allocation values for each RMSI CORESET multiplexing pattern 1/2/3 for PDSCH scheduled by </w:t>
      </w:r>
      <w:r w:rsidR="00D46F1B">
        <w:t>type</w:t>
      </w:r>
      <w:r w:rsidR="001C1B93">
        <w:t>0</w:t>
      </w:r>
      <w:r w:rsidR="00D46F1B">
        <w:t>/0a/2-PDCCH</w:t>
      </w:r>
      <w:r w:rsidRPr="003F3FCC">
        <w:t xml:space="preserve"> CSS</w:t>
      </w:r>
      <w:r>
        <w:rPr>
          <w:b/>
        </w:rPr>
        <w:t xml:space="preserve">; </w:t>
      </w:r>
      <w:r w:rsidRPr="003F3FCC">
        <w:t>To</w:t>
      </w:r>
      <w:r w:rsidR="001C1B93">
        <w:t>tal of 3 tables</w:t>
      </w:r>
      <w:r>
        <w:t>.</w:t>
      </w:r>
    </w:p>
    <w:p w14:paraId="4321F601" w14:textId="31059384" w:rsidR="003F3FCC" w:rsidRDefault="003F3FCC" w:rsidP="003F3FCC">
      <w:r>
        <w:rPr>
          <w:b/>
        </w:rPr>
        <w:t xml:space="preserve">Proposal 2: </w:t>
      </w:r>
      <w:r w:rsidR="00D46F1B">
        <w:t>PDSCH scheduled by Type</w:t>
      </w:r>
      <w:r>
        <w:t>0/0a/2</w:t>
      </w:r>
      <w:r w:rsidR="00D46F1B">
        <w:t>-PDCCH</w:t>
      </w:r>
      <w:r>
        <w:t xml:space="preserve"> CSS always uses the </w:t>
      </w:r>
      <w:r w:rsidR="007F2A69">
        <w:t>RAN1-defined resource allocation</w:t>
      </w:r>
      <w:r w:rsidR="007D05FA">
        <w:t xml:space="preserve">, </w:t>
      </w:r>
      <w:r w:rsidR="001C1B93">
        <w:t>not the RRC-configured one.</w:t>
      </w:r>
    </w:p>
    <w:p w14:paraId="01B84ED1" w14:textId="77777777" w:rsidR="00DC72CE" w:rsidRDefault="00DC72CE" w:rsidP="003F3FCC"/>
    <w:p w14:paraId="3DF8F3BD" w14:textId="260BA708" w:rsidR="00DC72CE" w:rsidRPr="003F3FCC" w:rsidRDefault="00DC72CE" w:rsidP="003F3FCC">
      <w:r>
        <w:t>The need for defining anything else beyond the SI and paging delivery in RAN1 can be considered questionable, but providing a solid reference for PDSCH and PUSCH scheduling beyond fully configurable set can be considered beneficial. Further, the RAN1-defined set could be used always for fall-back scheduling. Hence the following proposals are made:</w:t>
      </w:r>
    </w:p>
    <w:p w14:paraId="033E411C" w14:textId="0A846530" w:rsidR="00D46F1B" w:rsidRPr="003F3FCC" w:rsidRDefault="00D46F1B" w:rsidP="00D46F1B">
      <w:r>
        <w:rPr>
          <w:b/>
        </w:rPr>
        <w:t xml:space="preserve">Proposal 3: </w:t>
      </w:r>
      <w:r>
        <w:t xml:space="preserve">PDSCH scheduled by other PDCCH search spaces (not SI or paging) will use the RRC-configured </w:t>
      </w:r>
      <w:r w:rsidR="00DC72CE">
        <w:t xml:space="preserve">time domain resource allocation </w:t>
      </w:r>
      <w:r>
        <w:t xml:space="preserve">table, or in the absence of RRC-configured one use the default </w:t>
      </w:r>
    </w:p>
    <w:p w14:paraId="28139295" w14:textId="63DBC4B4" w:rsidR="00DC72CE" w:rsidRPr="003F3FCC" w:rsidRDefault="00DC72CE" w:rsidP="00DC72CE">
      <w:r>
        <w:rPr>
          <w:b/>
        </w:rPr>
        <w:t xml:space="preserve">Proposal 4: </w:t>
      </w:r>
      <w:r>
        <w:t xml:space="preserve">PUSCH will use the RRC-configured time domain resource allocation table, or in the absence of RRC-configured one use the default </w:t>
      </w:r>
    </w:p>
    <w:p w14:paraId="19090E7E" w14:textId="1DD22CA9" w:rsidR="00DC72CE" w:rsidRDefault="00DC72CE" w:rsidP="00DC72CE">
      <w:r>
        <w:rPr>
          <w:b/>
        </w:rPr>
        <w:t xml:space="preserve">Proposal 5: </w:t>
      </w:r>
      <w:r w:rsidR="001C080C">
        <w:t>Th</w:t>
      </w:r>
      <w:r>
        <w:t xml:space="preserve">e DCI formats x_0 and x_1 should follow the same </w:t>
      </w:r>
      <w:r w:rsidR="001C080C">
        <w:t>time domain allocation – default tables if no RRC configuration is provided, and the RRC configured ones if such is provided</w:t>
      </w:r>
      <w:r>
        <w:t xml:space="preserve">. </w:t>
      </w:r>
    </w:p>
    <w:p w14:paraId="03E8DA35" w14:textId="1707D9A8" w:rsidR="00DC72CE" w:rsidRDefault="00DC72CE" w:rsidP="00DC72CE"/>
    <w:p w14:paraId="5DC3566F" w14:textId="4BF9316F" w:rsidR="00DC72CE" w:rsidRPr="003F3FCC" w:rsidRDefault="00DC72CE" w:rsidP="00DC72CE">
      <w:r>
        <w:rPr>
          <w:b/>
        </w:rPr>
        <w:t xml:space="preserve">Proposal 6: </w:t>
      </w:r>
      <w:r>
        <w:t xml:space="preserve">Adopt the proposed default tables in section 3 </w:t>
      </w:r>
    </w:p>
    <w:p w14:paraId="245956D7" w14:textId="23DC3968" w:rsidR="00641465" w:rsidRPr="00ED1327" w:rsidRDefault="00112220" w:rsidP="00641465">
      <w:pPr>
        <w:pStyle w:val="Heading1"/>
      </w:pPr>
      <w:r>
        <w:t>3</w:t>
      </w:r>
      <w:r w:rsidR="00641465" w:rsidRPr="0016316A">
        <w:tab/>
      </w:r>
      <w:r w:rsidR="008E216C">
        <w:t>Detailed time domain resource allocation</w:t>
      </w:r>
    </w:p>
    <w:p w14:paraId="63EC9CDB" w14:textId="0B5C1D77" w:rsidR="008E216C" w:rsidRPr="00ED1327" w:rsidRDefault="008E216C" w:rsidP="008E216C">
      <w:pPr>
        <w:pStyle w:val="Heading2"/>
      </w:pPr>
      <w:r>
        <w:t>3.1</w:t>
      </w:r>
      <w:r w:rsidRPr="0016316A">
        <w:tab/>
      </w:r>
      <w:r>
        <w:t>PDSCH time dom</w:t>
      </w:r>
      <w:r w:rsidR="00D46F1B">
        <w:t>ain resource allocation for system information and paging</w:t>
      </w:r>
    </w:p>
    <w:p w14:paraId="5C9CFD26" w14:textId="2D8EF1FB" w:rsidR="009D4F88" w:rsidRPr="00D46F1B" w:rsidRDefault="009D4F88" w:rsidP="009D4F88">
      <w:pPr>
        <w:rPr>
          <w:b/>
        </w:rPr>
      </w:pPr>
    </w:p>
    <w:p w14:paraId="66BC3A64" w14:textId="78BBF973" w:rsidR="009D4F88" w:rsidRPr="00232C3F" w:rsidRDefault="009D4F88" w:rsidP="009D4F88">
      <w:pPr>
        <w:pStyle w:val="TH"/>
        <w:rPr>
          <w:color w:val="FF0000"/>
          <w:u w:val="single"/>
        </w:rPr>
      </w:pPr>
      <w:r>
        <w:rPr>
          <w:color w:val="FF0000"/>
          <w:u w:val="single"/>
        </w:rPr>
        <w:t>Table 5.1.2.1-x</w:t>
      </w:r>
      <w:r w:rsidRPr="0053311D">
        <w:rPr>
          <w:color w:val="FF0000"/>
          <w:u w:val="single"/>
        </w:rPr>
        <w:t xml:space="preserve">: </w:t>
      </w:r>
      <w:r w:rsidR="001C1B93">
        <w:rPr>
          <w:color w:val="FF0000"/>
          <w:u w:val="single"/>
        </w:rPr>
        <w:t>R</w:t>
      </w:r>
      <w:r>
        <w:rPr>
          <w:color w:val="FF0000"/>
          <w:u w:val="single"/>
        </w:rPr>
        <w:t xml:space="preserve">esource allocation for PDSCH scheduled using </w:t>
      </w:r>
      <w:r w:rsidR="001C1B93">
        <w:rPr>
          <w:color w:val="FF0000"/>
          <w:u w:val="single"/>
        </w:rPr>
        <w:t>Type0</w:t>
      </w:r>
      <w:r w:rsidR="00D46F1B">
        <w:rPr>
          <w:color w:val="FF0000"/>
          <w:u w:val="single"/>
        </w:rPr>
        <w:t>/0a/2</w:t>
      </w:r>
      <w:r w:rsidR="001C1B93">
        <w:rPr>
          <w:color w:val="FF0000"/>
          <w:u w:val="single"/>
        </w:rPr>
        <w:t>-PDCCH CSS</w:t>
      </w:r>
      <w:r>
        <w:rPr>
          <w:color w:val="FF0000"/>
          <w:u w:val="single"/>
        </w:rPr>
        <w:t xml:space="preserve"> and </w:t>
      </w:r>
      <w:r w:rsidR="001E128F" w:rsidRPr="001E128F">
        <w:rPr>
          <w:color w:val="FF0000"/>
          <w:u w:val="single"/>
        </w:rPr>
        <w:t>SS/PBCH</w:t>
      </w:r>
      <w:r w:rsidR="001E128F">
        <w:rPr>
          <w:color w:val="FF0000"/>
          <w:u w:val="single"/>
        </w:rPr>
        <w:t xml:space="preserve"> block and control resource set</w:t>
      </w:r>
      <w:r w:rsidR="001C1B93">
        <w:rPr>
          <w:color w:val="FF0000"/>
          <w:u w:val="single"/>
        </w:rPr>
        <w:t xml:space="preserve"> </w:t>
      </w:r>
      <w:r>
        <w:rPr>
          <w:color w:val="FF0000"/>
          <w:u w:val="single"/>
        </w:rPr>
        <w:t>multiplexing pattern 1</w:t>
      </w:r>
    </w:p>
    <w:tbl>
      <w:tblPr>
        <w:tblW w:w="8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112"/>
        <w:gridCol w:w="1546"/>
        <w:gridCol w:w="1983"/>
        <w:gridCol w:w="1983"/>
      </w:tblGrid>
      <w:tr w:rsidR="009D4F88" w:rsidRPr="0053311D" w14:paraId="0C71C30E" w14:textId="77777777" w:rsidTr="009D4F88">
        <w:trPr>
          <w:jc w:val="center"/>
        </w:trPr>
        <w:tc>
          <w:tcPr>
            <w:tcW w:w="543" w:type="dxa"/>
          </w:tcPr>
          <w:p w14:paraId="08D4A9BF" w14:textId="77777777" w:rsidR="009D4F88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i</w:t>
            </w:r>
          </w:p>
        </w:tc>
        <w:tc>
          <w:tcPr>
            <w:tcW w:w="2112" w:type="dxa"/>
          </w:tcPr>
          <w:p w14:paraId="6180BBE8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PDSCH mapping type</w:t>
            </w:r>
          </w:p>
        </w:tc>
        <w:tc>
          <w:tcPr>
            <w:tcW w:w="1546" w:type="dxa"/>
          </w:tcPr>
          <w:p w14:paraId="22B5A3FA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K</w:t>
            </w:r>
            <w:r w:rsidRPr="0053311D">
              <w:rPr>
                <w:rFonts w:eastAsia="Batang"/>
                <w:i/>
                <w:color w:val="FF0000"/>
                <w:u w:val="single"/>
                <w:vertAlign w:val="subscript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2D60687E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669565DD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L</w:t>
            </w:r>
          </w:p>
        </w:tc>
      </w:tr>
      <w:tr w:rsidR="008E3E57" w:rsidRPr="0053311D" w14:paraId="32733E3F" w14:textId="77777777" w:rsidTr="009D4F88">
        <w:trPr>
          <w:jc w:val="center"/>
        </w:trPr>
        <w:tc>
          <w:tcPr>
            <w:tcW w:w="543" w:type="dxa"/>
          </w:tcPr>
          <w:p w14:paraId="0354958E" w14:textId="77777777" w:rsidR="008E3E57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2112" w:type="dxa"/>
          </w:tcPr>
          <w:p w14:paraId="5EFA152B" w14:textId="1270E154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3B0AEF63" w14:textId="0F810798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2D8E6E80" w14:textId="640D0EE9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4C31ED8E" w14:textId="6401DF6D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8E3E57" w:rsidRPr="0053311D" w14:paraId="744F94C4" w14:textId="77777777" w:rsidTr="009D4F88">
        <w:trPr>
          <w:jc w:val="center"/>
        </w:trPr>
        <w:tc>
          <w:tcPr>
            <w:tcW w:w="543" w:type="dxa"/>
          </w:tcPr>
          <w:p w14:paraId="0A27D2AD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2112" w:type="dxa"/>
          </w:tcPr>
          <w:p w14:paraId="34C9FDE1" w14:textId="36E5502F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441D8212" w14:textId="1641F105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3B13C481" w14:textId="7AC80D67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00666C26" w14:textId="67B71849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0</w:t>
            </w:r>
          </w:p>
        </w:tc>
      </w:tr>
      <w:tr w:rsidR="008E3E57" w:rsidRPr="0053311D" w14:paraId="19C82CA6" w14:textId="77777777" w:rsidTr="009D4F88">
        <w:trPr>
          <w:jc w:val="center"/>
        </w:trPr>
        <w:tc>
          <w:tcPr>
            <w:tcW w:w="543" w:type="dxa"/>
          </w:tcPr>
          <w:p w14:paraId="2C0B0E6E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</w:tcPr>
          <w:p w14:paraId="3F355120" w14:textId="762B89B3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7B76172E" w14:textId="7F4E886B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7C6448C0" w14:textId="02D45C66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2E47F67F" w14:textId="27E95B58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</w:tr>
      <w:tr w:rsidR="008E3E57" w:rsidRPr="0053311D" w14:paraId="4E54BFCF" w14:textId="77777777" w:rsidTr="009D4F88">
        <w:trPr>
          <w:jc w:val="center"/>
        </w:trPr>
        <w:tc>
          <w:tcPr>
            <w:tcW w:w="543" w:type="dxa"/>
          </w:tcPr>
          <w:p w14:paraId="2F658CDC" w14:textId="77777777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</w:tcPr>
          <w:p w14:paraId="65D9A25F" w14:textId="3E6211D8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6936F72B" w14:textId="535351E7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7CB51298" w14:textId="3E79DADE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49975997" w14:textId="63CE4938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8E3E57" w:rsidRPr="0053311D" w14:paraId="0D29AFC2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CC1" w14:textId="77777777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58D0" w14:textId="441216A9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EF16" w14:textId="39D2E8A0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22CB" w14:textId="0084851F" w:rsidR="008E3E57" w:rsidRPr="001C1B93" w:rsidRDefault="00AB1EB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8CB5" w14:textId="7AC1007B" w:rsidR="008E3E57" w:rsidRPr="001C1B93" w:rsidRDefault="00AB1EB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7</w:t>
            </w:r>
          </w:p>
        </w:tc>
      </w:tr>
      <w:tr w:rsidR="008E3E57" w:rsidRPr="0053311D" w14:paraId="3E8315D5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5B34" w14:textId="77777777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966E" w14:textId="49AEEAF4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F12B" w14:textId="56786536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FE72" w14:textId="63CFA8E6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8571F" w14:textId="308F690E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8E3E57" w:rsidRPr="0053311D" w14:paraId="2BBEABB9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507D" w14:textId="77777777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A986" w14:textId="08BE0E56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328C" w14:textId="7E38C152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1FE5" w14:textId="625D5CF3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D518F" w14:textId="32C3C15A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8E3E57" w:rsidRPr="0053311D" w14:paraId="1C79FD49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AAB4" w14:textId="77777777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4B5" w14:textId="1ADD62D4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B03" w14:textId="3A251D48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61F6" w14:textId="3CE12AD3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40C55" w14:textId="2534A810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11</w:t>
            </w:r>
          </w:p>
        </w:tc>
      </w:tr>
      <w:tr w:rsidR="008E3E57" w:rsidRPr="0053311D" w14:paraId="0CF711FF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C49" w14:textId="77777777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49EE" w14:textId="70202542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E5C9" w14:textId="1C423EB4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1DF3" w14:textId="346C3E42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3A328" w14:textId="379D2CAA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9</w:t>
            </w:r>
          </w:p>
        </w:tc>
      </w:tr>
      <w:tr w:rsidR="008E3E57" w:rsidRPr="0053311D" w14:paraId="30A1FDEE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1CA7" w14:textId="77777777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3BA3" w14:textId="23C74290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B78E" w14:textId="2E5148C2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862D" w14:textId="7F610806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C19AE" w14:textId="487DCE4F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8E3E57" w:rsidRPr="0053311D" w14:paraId="089B8306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6582" w14:textId="77777777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0218" w14:textId="1D60778E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2B3" w14:textId="18D747AC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CF105" w14:textId="15E55718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0731" w14:textId="1A4B03BF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7</w:t>
            </w:r>
          </w:p>
        </w:tc>
      </w:tr>
      <w:tr w:rsidR="008E3E57" w:rsidRPr="0053311D" w14:paraId="3BFA5865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4B4" w14:textId="77777777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B339" w14:textId="29661C8F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5AFC" w14:textId="5E6D9579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681D" w14:textId="2D0C2CD5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9F009" w14:textId="4720B41B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8E3E57" w:rsidRPr="0053311D" w14:paraId="472C044A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5AB3" w14:textId="760CD0E6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</w:t>
            </w:r>
            <w:r w:rsidR="00473777" w:rsidRPr="001C1B93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5BF2" w14:textId="52BC3938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215D" w14:textId="19EC0BB0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ACD72" w14:textId="0F891976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84E2D" w14:textId="19A27207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8E3E57" w:rsidRPr="0053311D" w14:paraId="247DB880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72F4" w14:textId="02C5D3C5" w:rsidR="008E3E57" w:rsidRPr="001C1B93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</w:t>
            </w:r>
            <w:r w:rsidR="00473777" w:rsidRPr="001C1B93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064E" w14:textId="0272ECF2" w:rsidR="008E3E57" w:rsidRPr="001C1B93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CE5A" w14:textId="0DF8B14C" w:rsidR="008E3E57" w:rsidRPr="001C1B93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41BD" w14:textId="2672BC75" w:rsidR="008E3E57" w:rsidRPr="001C1B93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D0D9" w14:textId="6A2FE22C" w:rsidR="008E3E57" w:rsidRPr="001C1B93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8E3E57" w:rsidRPr="0053311D" w14:paraId="7012D142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CBAA" w14:textId="6CDBEA6E" w:rsidR="008E3E57" w:rsidRPr="001C1B93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DEF8" w14:textId="66934DCD" w:rsidR="008E3E57" w:rsidRPr="001C1B93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C25B" w14:textId="18B658A0" w:rsidR="008E3E57" w:rsidRPr="001C1B93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B1D6A" w14:textId="1AB48F2D" w:rsidR="008E3E57" w:rsidRPr="001C1B93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24C2" w14:textId="4A04A9F2" w:rsidR="008E3E57" w:rsidRPr="001C1B93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473777" w:rsidRPr="0053311D" w14:paraId="631D58FA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2E75" w14:textId="5305E5D0" w:rsidR="00473777" w:rsidRPr="001C1B93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0CA8" w14:textId="0801AD67" w:rsidR="00473777" w:rsidRPr="001C1B93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4DD0" w14:textId="0B88F4B3" w:rsidR="00473777" w:rsidRPr="001C1B93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51B05" w14:textId="0D254760" w:rsidR="00473777" w:rsidRPr="001C1B93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A95B0" w14:textId="2FF87B56" w:rsidR="00473777" w:rsidRPr="001C1B93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2</w:t>
            </w:r>
          </w:p>
        </w:tc>
      </w:tr>
    </w:tbl>
    <w:p w14:paraId="0CEE2382" w14:textId="6E3F5776" w:rsidR="009D4F88" w:rsidRDefault="009D4F88" w:rsidP="009D4F88">
      <w:pPr>
        <w:rPr>
          <w:lang w:val="en-US"/>
        </w:rPr>
      </w:pPr>
    </w:p>
    <w:p w14:paraId="20AE472B" w14:textId="2F76B9A0" w:rsidR="009D4F88" w:rsidRPr="00232C3F" w:rsidRDefault="009D4F88" w:rsidP="009D4F88">
      <w:pPr>
        <w:pStyle w:val="TH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>Table 5.1.2.1-x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 xml:space="preserve">Resource allocation for PDSCH scheduled using </w:t>
      </w:r>
      <w:r w:rsidR="001C1B93">
        <w:rPr>
          <w:color w:val="FF0000"/>
          <w:u w:val="single"/>
        </w:rPr>
        <w:t>Type0</w:t>
      </w:r>
      <w:r w:rsidR="00D46F1B">
        <w:rPr>
          <w:color w:val="FF0000"/>
          <w:u w:val="single"/>
        </w:rPr>
        <w:t>/0a/2</w:t>
      </w:r>
      <w:r w:rsidR="001C1B93">
        <w:rPr>
          <w:color w:val="FF0000"/>
          <w:u w:val="single"/>
        </w:rPr>
        <w:t>-PDCCH CSS</w:t>
      </w:r>
      <w:r>
        <w:rPr>
          <w:color w:val="FF0000"/>
          <w:u w:val="single"/>
        </w:rPr>
        <w:t xml:space="preserve"> and </w:t>
      </w:r>
      <w:r w:rsidR="001E128F" w:rsidRPr="001E128F">
        <w:rPr>
          <w:color w:val="FF0000"/>
          <w:u w:val="single"/>
        </w:rPr>
        <w:t xml:space="preserve">SS/PBCH block and control resource set </w:t>
      </w:r>
      <w:r>
        <w:rPr>
          <w:color w:val="FF0000"/>
          <w:u w:val="single"/>
        </w:rPr>
        <w:t>multiplexing pattern 2</w:t>
      </w: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2112"/>
        <w:gridCol w:w="1546"/>
        <w:gridCol w:w="1983"/>
        <w:gridCol w:w="1983"/>
      </w:tblGrid>
      <w:tr w:rsidR="009D4F88" w:rsidRPr="0053311D" w14:paraId="5D07B4DC" w14:textId="77777777" w:rsidTr="009D4F88">
        <w:trPr>
          <w:jc w:val="center"/>
        </w:trPr>
        <w:tc>
          <w:tcPr>
            <w:tcW w:w="718" w:type="dxa"/>
          </w:tcPr>
          <w:p w14:paraId="14412161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i</w:t>
            </w:r>
          </w:p>
        </w:tc>
        <w:tc>
          <w:tcPr>
            <w:tcW w:w="2112" w:type="dxa"/>
          </w:tcPr>
          <w:p w14:paraId="21AA3CB7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PDSCH mapping type</w:t>
            </w:r>
          </w:p>
        </w:tc>
        <w:tc>
          <w:tcPr>
            <w:tcW w:w="1546" w:type="dxa"/>
          </w:tcPr>
          <w:p w14:paraId="1AE7EDFB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K</w:t>
            </w:r>
            <w:r w:rsidRPr="0053311D">
              <w:rPr>
                <w:rFonts w:eastAsia="Batang"/>
                <w:i/>
                <w:color w:val="FF0000"/>
                <w:u w:val="single"/>
                <w:vertAlign w:val="subscript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EA1842F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2558DC49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L</w:t>
            </w:r>
          </w:p>
        </w:tc>
      </w:tr>
      <w:tr w:rsidR="009D4F88" w:rsidRPr="0053311D" w14:paraId="75EB9423" w14:textId="77777777" w:rsidTr="009D4F88">
        <w:trPr>
          <w:jc w:val="center"/>
        </w:trPr>
        <w:tc>
          <w:tcPr>
            <w:tcW w:w="718" w:type="dxa"/>
          </w:tcPr>
          <w:p w14:paraId="0BB23BAF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2112" w:type="dxa"/>
          </w:tcPr>
          <w:p w14:paraId="4FA8614B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</w:tcPr>
          <w:p w14:paraId="09A96758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2EE606D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4DF61E0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02D69979" w14:textId="77777777" w:rsidTr="009D4F88">
        <w:trPr>
          <w:jc w:val="center"/>
        </w:trPr>
        <w:tc>
          <w:tcPr>
            <w:tcW w:w="718" w:type="dxa"/>
          </w:tcPr>
          <w:p w14:paraId="699F047D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2112" w:type="dxa"/>
          </w:tcPr>
          <w:p w14:paraId="147C2054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78F10616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51837673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14:paraId="3B63E861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2AF2175B" w14:textId="77777777" w:rsidTr="009D4F88">
        <w:trPr>
          <w:jc w:val="center"/>
        </w:trPr>
        <w:tc>
          <w:tcPr>
            <w:tcW w:w="718" w:type="dxa"/>
          </w:tcPr>
          <w:p w14:paraId="7DCA6E53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</w:tcPr>
          <w:p w14:paraId="59F76F46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0474AA6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0ABAAA7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14:paraId="362B01D5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37E3735C" w14:textId="77777777" w:rsidTr="009D4F88">
        <w:trPr>
          <w:jc w:val="center"/>
        </w:trPr>
        <w:tc>
          <w:tcPr>
            <w:tcW w:w="718" w:type="dxa"/>
          </w:tcPr>
          <w:p w14:paraId="2476C2C5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</w:tcPr>
          <w:p w14:paraId="7B1AC8B1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4D92394B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7DACC9F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  <w:tc>
          <w:tcPr>
            <w:tcW w:w="1983" w:type="dxa"/>
            <w:shd w:val="clear" w:color="auto" w:fill="auto"/>
          </w:tcPr>
          <w:p w14:paraId="68CDBD48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2F491A69" w14:textId="77777777" w:rsidTr="009D4F88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6218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0C1D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5C67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F80CE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5CA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1254C98B" w14:textId="77777777" w:rsidTr="009D4F88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0583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447D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3757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ECD4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C7441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04E8B39E" w14:textId="77777777" w:rsidTr="009D4F88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8A7F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2265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6AF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B2DC6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D1CF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</w:tbl>
    <w:p w14:paraId="4E6933FD" w14:textId="20157308" w:rsidR="009D4F88" w:rsidRDefault="009D4F88" w:rsidP="009D4F88">
      <w:pPr>
        <w:rPr>
          <w:lang w:val="en-US"/>
        </w:rPr>
      </w:pPr>
    </w:p>
    <w:p w14:paraId="54E4A4EF" w14:textId="541E74E1" w:rsidR="009D4F88" w:rsidRPr="00232C3F" w:rsidRDefault="009D4F88" w:rsidP="009D4F88">
      <w:pPr>
        <w:pStyle w:val="TH"/>
        <w:rPr>
          <w:color w:val="FF0000"/>
          <w:u w:val="single"/>
        </w:rPr>
      </w:pPr>
      <w:r>
        <w:rPr>
          <w:color w:val="FF0000"/>
          <w:u w:val="single"/>
        </w:rPr>
        <w:t>Table 5.1.2.1-x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 xml:space="preserve">Resource allocation for PDSCH scheduled using </w:t>
      </w:r>
      <w:r w:rsidR="001C1B93">
        <w:rPr>
          <w:color w:val="FF0000"/>
          <w:u w:val="single"/>
        </w:rPr>
        <w:t>Type0</w:t>
      </w:r>
      <w:r w:rsidR="00D46F1B">
        <w:rPr>
          <w:color w:val="FF0000"/>
          <w:u w:val="single"/>
        </w:rPr>
        <w:t>/0a/2</w:t>
      </w:r>
      <w:r w:rsidR="001C1B93">
        <w:rPr>
          <w:color w:val="FF0000"/>
          <w:u w:val="single"/>
        </w:rPr>
        <w:t xml:space="preserve"> PDCCH CSS</w:t>
      </w:r>
      <w:r>
        <w:rPr>
          <w:color w:val="FF0000"/>
          <w:u w:val="single"/>
        </w:rPr>
        <w:t xml:space="preserve"> and </w:t>
      </w:r>
      <w:r w:rsidR="001E128F" w:rsidRPr="001E128F">
        <w:rPr>
          <w:color w:val="FF0000"/>
          <w:u w:val="single"/>
        </w:rPr>
        <w:t xml:space="preserve">SS/PBCH block and control resource set </w:t>
      </w:r>
      <w:r>
        <w:rPr>
          <w:color w:val="FF0000"/>
          <w:u w:val="single"/>
        </w:rPr>
        <w:t>multiplexing pattern 3</w:t>
      </w: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2112"/>
        <w:gridCol w:w="1546"/>
        <w:gridCol w:w="1983"/>
        <w:gridCol w:w="1983"/>
      </w:tblGrid>
      <w:tr w:rsidR="009D4F88" w:rsidRPr="0053311D" w14:paraId="2A325BAA" w14:textId="77777777" w:rsidTr="009D4F88">
        <w:trPr>
          <w:jc w:val="center"/>
        </w:trPr>
        <w:tc>
          <w:tcPr>
            <w:tcW w:w="718" w:type="dxa"/>
          </w:tcPr>
          <w:p w14:paraId="629848DA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i</w:t>
            </w:r>
          </w:p>
        </w:tc>
        <w:tc>
          <w:tcPr>
            <w:tcW w:w="2112" w:type="dxa"/>
          </w:tcPr>
          <w:p w14:paraId="072FBFD8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PDSCH mapping type</w:t>
            </w:r>
          </w:p>
        </w:tc>
        <w:tc>
          <w:tcPr>
            <w:tcW w:w="1546" w:type="dxa"/>
          </w:tcPr>
          <w:p w14:paraId="4DDF837B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K</w:t>
            </w:r>
            <w:r w:rsidRPr="0053311D">
              <w:rPr>
                <w:rFonts w:eastAsia="Batang"/>
                <w:i/>
                <w:color w:val="FF0000"/>
                <w:u w:val="single"/>
                <w:vertAlign w:val="subscript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12C3E080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7F8847AB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L</w:t>
            </w:r>
          </w:p>
        </w:tc>
      </w:tr>
      <w:tr w:rsidR="009D4F88" w:rsidRPr="0053311D" w14:paraId="3CED98E2" w14:textId="77777777" w:rsidTr="009D4F88">
        <w:trPr>
          <w:jc w:val="center"/>
        </w:trPr>
        <w:tc>
          <w:tcPr>
            <w:tcW w:w="718" w:type="dxa"/>
          </w:tcPr>
          <w:p w14:paraId="68F35C00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2112" w:type="dxa"/>
          </w:tcPr>
          <w:p w14:paraId="5B1D64A2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</w:tcPr>
          <w:p w14:paraId="11AA85A1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55D51EBE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14:paraId="6C095422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6C456CCA" w14:textId="77777777" w:rsidTr="009D4F88">
        <w:trPr>
          <w:jc w:val="center"/>
        </w:trPr>
        <w:tc>
          <w:tcPr>
            <w:tcW w:w="718" w:type="dxa"/>
          </w:tcPr>
          <w:p w14:paraId="020EEBC0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2112" w:type="dxa"/>
          </w:tcPr>
          <w:p w14:paraId="1176C978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151BB43A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62DDBEF4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14:paraId="6FF38515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09FC38A1" w14:textId="77777777" w:rsidTr="009D4F88">
        <w:trPr>
          <w:jc w:val="center"/>
        </w:trPr>
        <w:tc>
          <w:tcPr>
            <w:tcW w:w="718" w:type="dxa"/>
          </w:tcPr>
          <w:p w14:paraId="3E6B6C75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</w:tcPr>
          <w:p w14:paraId="3A2C8DB6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5A45445A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2E5C043E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  <w:tc>
          <w:tcPr>
            <w:tcW w:w="1983" w:type="dxa"/>
            <w:shd w:val="clear" w:color="auto" w:fill="auto"/>
          </w:tcPr>
          <w:p w14:paraId="1B1B864F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00F69592" w14:textId="77777777" w:rsidTr="009D4F88">
        <w:trPr>
          <w:jc w:val="center"/>
        </w:trPr>
        <w:tc>
          <w:tcPr>
            <w:tcW w:w="718" w:type="dxa"/>
          </w:tcPr>
          <w:p w14:paraId="2C15273F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</w:tcPr>
          <w:p w14:paraId="428F5C8D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10DE5DB3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3DBD52A7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  <w:tc>
          <w:tcPr>
            <w:tcW w:w="1983" w:type="dxa"/>
            <w:shd w:val="clear" w:color="auto" w:fill="auto"/>
          </w:tcPr>
          <w:p w14:paraId="2318941B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</w:tbl>
    <w:p w14:paraId="0ED4B9A4" w14:textId="48E8040B" w:rsidR="009D4F88" w:rsidRDefault="009D4F88" w:rsidP="009D4F88">
      <w:pPr>
        <w:pStyle w:val="Caption"/>
        <w:keepNext/>
      </w:pPr>
    </w:p>
    <w:p w14:paraId="07A76847" w14:textId="49AB8DFB" w:rsidR="008E216C" w:rsidRPr="00ED1327" w:rsidRDefault="008E216C" w:rsidP="008E216C">
      <w:pPr>
        <w:pStyle w:val="Heading2"/>
      </w:pPr>
      <w:r>
        <w:t>3.2</w:t>
      </w:r>
      <w:r w:rsidRPr="0016316A">
        <w:tab/>
      </w:r>
      <w:r>
        <w:t>PDSCH time domain resourc</w:t>
      </w:r>
      <w:r w:rsidR="00D46F1B">
        <w:t>e allocation for other than system information and paging</w:t>
      </w:r>
    </w:p>
    <w:p w14:paraId="07EFEB86" w14:textId="1A2B18C6" w:rsidR="008E216C" w:rsidRDefault="008E216C" w:rsidP="008E216C"/>
    <w:p w14:paraId="74C9B5E1" w14:textId="6D64EE7F" w:rsidR="00473777" w:rsidRPr="00232C3F" w:rsidRDefault="00473777" w:rsidP="00473777">
      <w:pPr>
        <w:pStyle w:val="TH"/>
        <w:rPr>
          <w:color w:val="FF0000"/>
          <w:u w:val="single"/>
        </w:rPr>
      </w:pPr>
      <w:r>
        <w:rPr>
          <w:color w:val="FF0000"/>
          <w:u w:val="single"/>
        </w:rPr>
        <w:t>Table 5.1.2.1-x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 xml:space="preserve">Default resource allocation for PDSCH scheduled using other than </w:t>
      </w:r>
      <w:r w:rsidR="00DC72CE">
        <w:rPr>
          <w:color w:val="FF0000"/>
          <w:u w:val="single"/>
        </w:rPr>
        <w:t>Type0/0a/2 PDCCH</w:t>
      </w:r>
    </w:p>
    <w:tbl>
      <w:tblPr>
        <w:tblW w:w="8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109"/>
        <w:gridCol w:w="1543"/>
        <w:gridCol w:w="1979"/>
        <w:gridCol w:w="1979"/>
      </w:tblGrid>
      <w:tr w:rsidR="00473777" w:rsidRPr="0053311D" w14:paraId="1AFD240A" w14:textId="77777777" w:rsidTr="001C1B93">
        <w:trPr>
          <w:jc w:val="center"/>
        </w:trPr>
        <w:tc>
          <w:tcPr>
            <w:tcW w:w="557" w:type="dxa"/>
          </w:tcPr>
          <w:p w14:paraId="79537C29" w14:textId="77777777" w:rsidR="00473777" w:rsidRDefault="00473777" w:rsidP="0003332B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i</w:t>
            </w:r>
          </w:p>
        </w:tc>
        <w:tc>
          <w:tcPr>
            <w:tcW w:w="2109" w:type="dxa"/>
          </w:tcPr>
          <w:p w14:paraId="12CF21D1" w14:textId="77777777" w:rsidR="00473777" w:rsidRPr="0053311D" w:rsidRDefault="00473777" w:rsidP="0003332B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PDSCH mapping type</w:t>
            </w:r>
          </w:p>
        </w:tc>
        <w:tc>
          <w:tcPr>
            <w:tcW w:w="1543" w:type="dxa"/>
          </w:tcPr>
          <w:p w14:paraId="2F50F836" w14:textId="77777777" w:rsidR="00473777" w:rsidRPr="0053311D" w:rsidRDefault="00473777" w:rsidP="0003332B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K</w:t>
            </w:r>
            <w:r w:rsidRPr="0053311D">
              <w:rPr>
                <w:rFonts w:eastAsia="Batang"/>
                <w:i/>
                <w:color w:val="FF0000"/>
                <w:u w:val="single"/>
                <w:vertAlign w:val="subscript"/>
              </w:rPr>
              <w:t>0</w:t>
            </w:r>
          </w:p>
        </w:tc>
        <w:tc>
          <w:tcPr>
            <w:tcW w:w="1979" w:type="dxa"/>
            <w:shd w:val="clear" w:color="auto" w:fill="auto"/>
          </w:tcPr>
          <w:p w14:paraId="504F0CAD" w14:textId="77777777" w:rsidR="00473777" w:rsidRPr="0053311D" w:rsidRDefault="00473777" w:rsidP="0003332B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S</w:t>
            </w:r>
          </w:p>
        </w:tc>
        <w:tc>
          <w:tcPr>
            <w:tcW w:w="1979" w:type="dxa"/>
            <w:shd w:val="clear" w:color="auto" w:fill="auto"/>
          </w:tcPr>
          <w:p w14:paraId="03A6399E" w14:textId="77777777" w:rsidR="00473777" w:rsidRPr="0053311D" w:rsidRDefault="00473777" w:rsidP="0003332B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L</w:t>
            </w:r>
          </w:p>
        </w:tc>
      </w:tr>
      <w:tr w:rsidR="00473777" w:rsidRPr="0053311D" w14:paraId="20E1129D" w14:textId="77777777" w:rsidTr="001C1B93">
        <w:trPr>
          <w:jc w:val="center"/>
        </w:trPr>
        <w:tc>
          <w:tcPr>
            <w:tcW w:w="557" w:type="dxa"/>
          </w:tcPr>
          <w:p w14:paraId="7C5C4B9A" w14:textId="77777777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2109" w:type="dxa"/>
          </w:tcPr>
          <w:p w14:paraId="7BCD4715" w14:textId="23F910AF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3" w:type="dxa"/>
          </w:tcPr>
          <w:p w14:paraId="0D2CDF74" w14:textId="536A3798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shd w:val="clear" w:color="auto" w:fill="auto"/>
          </w:tcPr>
          <w:p w14:paraId="0D850B22" w14:textId="34A16935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shd w:val="clear" w:color="auto" w:fill="auto"/>
          </w:tcPr>
          <w:p w14:paraId="4408CE59" w14:textId="58D03F1E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473777" w:rsidRPr="0053311D" w14:paraId="4E6D4C62" w14:textId="77777777" w:rsidTr="001C1B93">
        <w:trPr>
          <w:jc w:val="center"/>
        </w:trPr>
        <w:tc>
          <w:tcPr>
            <w:tcW w:w="557" w:type="dxa"/>
          </w:tcPr>
          <w:p w14:paraId="7593C22F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2109" w:type="dxa"/>
          </w:tcPr>
          <w:p w14:paraId="408D8B45" w14:textId="0164B27D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3" w:type="dxa"/>
          </w:tcPr>
          <w:p w14:paraId="1124BC32" w14:textId="5BB2A1CB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shd w:val="clear" w:color="auto" w:fill="auto"/>
          </w:tcPr>
          <w:p w14:paraId="495493BE" w14:textId="68C1AD66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shd w:val="clear" w:color="auto" w:fill="auto"/>
          </w:tcPr>
          <w:p w14:paraId="4CB4C819" w14:textId="72514572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473777" w:rsidRPr="0053311D" w14:paraId="7340F6EC" w14:textId="77777777" w:rsidTr="001C1B93">
        <w:trPr>
          <w:jc w:val="center"/>
        </w:trPr>
        <w:tc>
          <w:tcPr>
            <w:tcW w:w="557" w:type="dxa"/>
          </w:tcPr>
          <w:p w14:paraId="52183B9E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09" w:type="dxa"/>
          </w:tcPr>
          <w:p w14:paraId="06B40B72" w14:textId="2713229D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3" w:type="dxa"/>
          </w:tcPr>
          <w:p w14:paraId="4427CF3C" w14:textId="09C7D4EC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shd w:val="clear" w:color="auto" w:fill="auto"/>
          </w:tcPr>
          <w:p w14:paraId="4645FAD3" w14:textId="7ECB322D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shd w:val="clear" w:color="auto" w:fill="auto"/>
          </w:tcPr>
          <w:p w14:paraId="05B45C2E" w14:textId="3C52B949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1</w:t>
            </w:r>
          </w:p>
        </w:tc>
      </w:tr>
      <w:tr w:rsidR="00473777" w:rsidRPr="0053311D" w14:paraId="1ACB6CF7" w14:textId="77777777" w:rsidTr="001C1B93">
        <w:trPr>
          <w:jc w:val="center"/>
        </w:trPr>
        <w:tc>
          <w:tcPr>
            <w:tcW w:w="557" w:type="dxa"/>
          </w:tcPr>
          <w:p w14:paraId="1E4DAE01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09" w:type="dxa"/>
          </w:tcPr>
          <w:p w14:paraId="25190FFE" w14:textId="72994EB4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3" w:type="dxa"/>
          </w:tcPr>
          <w:p w14:paraId="4D873C85" w14:textId="3E016087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shd w:val="clear" w:color="auto" w:fill="auto"/>
          </w:tcPr>
          <w:p w14:paraId="58298B76" w14:textId="3075E6EA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shd w:val="clear" w:color="auto" w:fill="auto"/>
          </w:tcPr>
          <w:p w14:paraId="4CD82334" w14:textId="490A3601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45029108" w14:textId="77777777" w:rsidTr="001C1B93">
        <w:trPr>
          <w:jc w:val="center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8DD" w14:textId="77777777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C48D" w14:textId="0AF1F415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2CE4" w14:textId="0EE60954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3EE3D" w14:textId="747FE0AA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7519B" w14:textId="2CE8DB23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473777" w:rsidRPr="0053311D" w14:paraId="3FEDA5B4" w14:textId="77777777" w:rsidTr="001C1B93">
        <w:trPr>
          <w:jc w:val="center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C510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288" w14:textId="2DB45334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DC55" w14:textId="72C597A3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62F3" w14:textId="2BA78C73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8D559" w14:textId="5544D82B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0</w:t>
            </w:r>
          </w:p>
        </w:tc>
      </w:tr>
      <w:tr w:rsidR="00473777" w:rsidRPr="0053311D" w14:paraId="7071E2C4" w14:textId="77777777" w:rsidTr="001C1B93">
        <w:trPr>
          <w:jc w:val="center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B34C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3A56" w14:textId="40578E8B" w:rsidR="00473777" w:rsidRPr="009D4F88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B2E8" w14:textId="105F8D2F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35AED" w14:textId="7BB44A75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1E79" w14:textId="6C1010FC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</w:tr>
      <w:tr w:rsidR="00473777" w:rsidRPr="0053311D" w14:paraId="54126E8B" w14:textId="77777777" w:rsidTr="001C1B93">
        <w:trPr>
          <w:jc w:val="center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F19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7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D2B3" w14:textId="2807B4F2" w:rsidR="00473777" w:rsidRPr="009D4F88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F717" w14:textId="2FE0BF0E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813EF" w14:textId="2A5435AE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84DB" w14:textId="2FAE30C5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473777" w:rsidRPr="001C1B93" w14:paraId="224C1481" w14:textId="77777777" w:rsidTr="001C1B93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B20C" w14:textId="593C5C74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8</w:t>
            </w:r>
            <w:r w:rsidR="00AB1EB7" w:rsidRPr="001C1B93">
              <w:rPr>
                <w:rFonts w:eastAsia="Batang"/>
                <w:color w:val="FF0000"/>
                <w:u w:val="single"/>
              </w:rPr>
              <w:t>*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5140" w14:textId="1A5BF6A6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463" w14:textId="2ECB3C6E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5F664" w14:textId="5A445EAE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0770" w14:textId="3D8E07B3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14</w:t>
            </w:r>
          </w:p>
        </w:tc>
      </w:tr>
      <w:tr w:rsidR="00473777" w:rsidRPr="001C1B93" w14:paraId="105176D8" w14:textId="77777777" w:rsidTr="001C1B93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50E9" w14:textId="667C156E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9</w:t>
            </w:r>
            <w:r w:rsidR="00D50546" w:rsidRPr="001C1B93">
              <w:rPr>
                <w:rFonts w:eastAsia="Batang"/>
                <w:color w:val="FF0000"/>
                <w:u w:val="single"/>
              </w:rPr>
              <w:t>*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CF64" w14:textId="46C23AD1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F384" w14:textId="439E4638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DCDAB" w14:textId="41FE2F40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7F43C" w14:textId="4F6BCD3C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12</w:t>
            </w:r>
          </w:p>
        </w:tc>
      </w:tr>
      <w:tr w:rsidR="00473777" w:rsidRPr="001C1B93" w14:paraId="52BB8147" w14:textId="77777777" w:rsidTr="001C1B93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F62A" w14:textId="414F1C0A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10</w:t>
            </w:r>
            <w:r w:rsidR="00D50546" w:rsidRPr="001C1B93">
              <w:rPr>
                <w:rFonts w:eastAsia="Batang"/>
                <w:color w:val="FF0000"/>
                <w:u w:val="single"/>
              </w:rPr>
              <w:t>*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7DDB" w14:textId="187666CC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F0CF" w14:textId="225145A5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2FC29" w14:textId="73A654E7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64E6" w14:textId="4E857E03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11</w:t>
            </w:r>
          </w:p>
        </w:tc>
      </w:tr>
      <w:tr w:rsidR="00473777" w:rsidRPr="001C1B93" w14:paraId="663BC4DC" w14:textId="77777777" w:rsidTr="001C1B93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63B2" w14:textId="12F387DF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11</w:t>
            </w:r>
            <w:r w:rsidR="00D50546" w:rsidRPr="001C1B93">
              <w:rPr>
                <w:rFonts w:eastAsia="Batang"/>
                <w:color w:val="FF0000"/>
                <w:u w:val="single"/>
              </w:rPr>
              <w:t>*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9AE1" w14:textId="22508189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CEA" w14:textId="07C11382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F592C" w14:textId="08B08A12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B07E" w14:textId="56C39913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1C1B93" w:rsidRPr="001C1B93" w14:paraId="33734B90" w14:textId="77777777" w:rsidTr="001C1B93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EC88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8**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D5D4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F73D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6B51B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E8D66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7</w:t>
            </w:r>
          </w:p>
        </w:tc>
      </w:tr>
      <w:tr w:rsidR="001C1B93" w:rsidRPr="001C1B93" w14:paraId="0205B62E" w14:textId="77777777" w:rsidTr="001C1B93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998E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9**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D4AA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2120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79847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9927D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1C1B93" w:rsidRPr="001C1B93" w14:paraId="2D9EBCC6" w14:textId="77777777" w:rsidTr="001C1B93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C459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10**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68AB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4CE6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1F93D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3902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1C1B93" w:rsidRPr="0053311D" w14:paraId="0963065B" w14:textId="77777777" w:rsidTr="001C1B93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C781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11**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75F6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0688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750AB" w14:textId="77777777" w:rsidR="001C1B93" w:rsidRP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91FB" w14:textId="77777777" w:rsidR="001C1B93" w:rsidRDefault="001C1B93" w:rsidP="001C1B93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473777" w:rsidRPr="001C1B93" w14:paraId="5C3EB885" w14:textId="77777777" w:rsidTr="001C1B93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2C20" w14:textId="77777777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12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994B" w14:textId="72699A59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D200" w14:textId="0D3DCB17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3184D" w14:textId="4F9AE929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814B2" w14:textId="7AEA3820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11</w:t>
            </w:r>
          </w:p>
        </w:tc>
      </w:tr>
      <w:tr w:rsidR="00473777" w:rsidRPr="001C1B93" w14:paraId="535AC9FA" w14:textId="77777777" w:rsidTr="001C1B93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A792" w14:textId="77777777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13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366" w14:textId="4A342B7D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C789" w14:textId="0250E231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A8054" w14:textId="11C741AF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9DAC6" w14:textId="52567DC9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9</w:t>
            </w:r>
          </w:p>
        </w:tc>
      </w:tr>
      <w:tr w:rsidR="00473777" w:rsidRPr="001C1B93" w14:paraId="4F0A7004" w14:textId="77777777" w:rsidTr="001C1B93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52D0" w14:textId="77777777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14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CAFB" w14:textId="1F467586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BB9" w14:textId="36045FAA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10832" w14:textId="2A2A9D54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444A6" w14:textId="6C34424D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473777" w:rsidRPr="001C1B93" w14:paraId="17959DB9" w14:textId="77777777" w:rsidTr="001C1B93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2FE1" w14:textId="77777777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15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031" w14:textId="5BC62BED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1F64" w14:textId="1C5FE3EC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E2621" w14:textId="0C75B6DA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A1EC" w14:textId="33DD9BF0" w:rsidR="00473777" w:rsidRPr="001C1B93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1C1B93">
              <w:rPr>
                <w:rFonts w:eastAsia="Batang"/>
                <w:color w:val="FF0000"/>
                <w:u w:val="single"/>
              </w:rPr>
              <w:t>7</w:t>
            </w:r>
          </w:p>
        </w:tc>
      </w:tr>
    </w:tbl>
    <w:p w14:paraId="0CDA570A" w14:textId="7D13FE4F" w:rsidR="00D50546" w:rsidRPr="00D50546" w:rsidRDefault="00D50546" w:rsidP="00D50546">
      <w:pPr>
        <w:spacing w:after="0"/>
        <w:ind w:left="568"/>
        <w:rPr>
          <w:color w:val="FF0000"/>
          <w:u w:val="single"/>
        </w:rPr>
      </w:pPr>
      <w:r w:rsidRPr="00D50546">
        <w:rPr>
          <w:color w:val="FF0000"/>
          <w:u w:val="single"/>
        </w:rPr>
        <w:t>* Applicable only if scheduled with a CORESET residing within the first two symbols in the slot</w:t>
      </w:r>
    </w:p>
    <w:p w14:paraId="61D08484" w14:textId="6D29ED0D" w:rsidR="00473777" w:rsidRPr="00D50546" w:rsidRDefault="00D50546" w:rsidP="00D50546">
      <w:pPr>
        <w:spacing w:after="0"/>
        <w:ind w:left="568"/>
        <w:rPr>
          <w:color w:val="FF0000"/>
          <w:u w:val="single"/>
          <w:lang w:val="en-US"/>
        </w:rPr>
      </w:pPr>
      <w:r w:rsidRPr="00D50546">
        <w:rPr>
          <w:color w:val="FF0000"/>
          <w:u w:val="single"/>
          <w:lang w:val="en-US"/>
        </w:rPr>
        <w:t>**not applicable if CORESET not in the first two symbols of the slot</w:t>
      </w:r>
    </w:p>
    <w:p w14:paraId="7C78057A" w14:textId="0883B8E6" w:rsidR="00D50546" w:rsidRDefault="00D50546" w:rsidP="00D50546">
      <w:pPr>
        <w:spacing w:after="0"/>
        <w:rPr>
          <w:lang w:val="en-US"/>
        </w:rPr>
      </w:pPr>
    </w:p>
    <w:p w14:paraId="3209D940" w14:textId="5B614C84" w:rsidR="008E216C" w:rsidRPr="00ED1327" w:rsidRDefault="008E216C" w:rsidP="008E216C">
      <w:pPr>
        <w:pStyle w:val="Heading2"/>
      </w:pPr>
      <w:r>
        <w:lastRenderedPageBreak/>
        <w:t>3.3</w:t>
      </w:r>
      <w:r w:rsidRPr="0016316A">
        <w:tab/>
      </w:r>
      <w:r>
        <w:t>PUSCH time domain resource allocation</w:t>
      </w:r>
    </w:p>
    <w:p w14:paraId="632D03DC" w14:textId="3F54451A" w:rsidR="00473777" w:rsidRPr="00232C3F" w:rsidRDefault="00473777" w:rsidP="00473777">
      <w:pPr>
        <w:pStyle w:val="TH"/>
        <w:rPr>
          <w:color w:val="FF0000"/>
          <w:u w:val="single"/>
        </w:rPr>
      </w:pPr>
      <w:r>
        <w:rPr>
          <w:color w:val="FF0000"/>
          <w:u w:val="single"/>
        </w:rPr>
        <w:t>Table 6.1.2.1-x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>Default resource allocation for PUSCH</w:t>
      </w: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2112"/>
        <w:gridCol w:w="1546"/>
        <w:gridCol w:w="1983"/>
        <w:gridCol w:w="1983"/>
      </w:tblGrid>
      <w:tr w:rsidR="00473777" w:rsidRPr="0053311D" w14:paraId="0554AA11" w14:textId="77777777" w:rsidTr="0003332B">
        <w:trPr>
          <w:jc w:val="center"/>
        </w:trPr>
        <w:tc>
          <w:tcPr>
            <w:tcW w:w="718" w:type="dxa"/>
          </w:tcPr>
          <w:p w14:paraId="50FA0D2D" w14:textId="77777777" w:rsidR="00473777" w:rsidRPr="0053311D" w:rsidRDefault="00473777" w:rsidP="0003332B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i</w:t>
            </w:r>
          </w:p>
        </w:tc>
        <w:tc>
          <w:tcPr>
            <w:tcW w:w="2112" w:type="dxa"/>
          </w:tcPr>
          <w:p w14:paraId="23D853A9" w14:textId="77777777" w:rsidR="00473777" w:rsidRPr="0053311D" w:rsidRDefault="00473777" w:rsidP="0003332B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PUSCH mapping type</w:t>
            </w:r>
          </w:p>
        </w:tc>
        <w:tc>
          <w:tcPr>
            <w:tcW w:w="1546" w:type="dxa"/>
          </w:tcPr>
          <w:p w14:paraId="3D0E4BD8" w14:textId="77777777" w:rsidR="00473777" w:rsidRPr="0053311D" w:rsidRDefault="00473777" w:rsidP="0003332B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K</w:t>
            </w:r>
            <w:r>
              <w:rPr>
                <w:rFonts w:eastAsia="Batang"/>
                <w:i/>
                <w:color w:val="FF0000"/>
                <w:u w:val="single"/>
                <w:vertAlign w:val="subscript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688061F3" w14:textId="77777777" w:rsidR="00473777" w:rsidRPr="0053311D" w:rsidRDefault="00473777" w:rsidP="0003332B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203AA83B" w14:textId="77777777" w:rsidR="00473777" w:rsidRPr="0053311D" w:rsidRDefault="00473777" w:rsidP="0003332B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L</w:t>
            </w:r>
          </w:p>
        </w:tc>
      </w:tr>
      <w:tr w:rsidR="00473777" w:rsidRPr="0053311D" w14:paraId="778BAC3A" w14:textId="77777777" w:rsidTr="0003332B">
        <w:trPr>
          <w:jc w:val="center"/>
        </w:trPr>
        <w:tc>
          <w:tcPr>
            <w:tcW w:w="718" w:type="dxa"/>
          </w:tcPr>
          <w:p w14:paraId="1C0CFE5B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2112" w:type="dxa"/>
          </w:tcPr>
          <w:p w14:paraId="3986BB08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00C1F0CF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shd w:val="clear" w:color="auto" w:fill="auto"/>
          </w:tcPr>
          <w:p w14:paraId="2B3FF2F1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F57D4CD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14</w:t>
            </w:r>
          </w:p>
        </w:tc>
      </w:tr>
      <w:tr w:rsidR="00473777" w:rsidRPr="0053311D" w14:paraId="73B4F590" w14:textId="77777777" w:rsidTr="0003332B">
        <w:trPr>
          <w:jc w:val="center"/>
        </w:trPr>
        <w:tc>
          <w:tcPr>
            <w:tcW w:w="718" w:type="dxa"/>
          </w:tcPr>
          <w:p w14:paraId="445B16DE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2112" w:type="dxa"/>
          </w:tcPr>
          <w:p w14:paraId="75892EC4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</w:tcPr>
          <w:p w14:paraId="2AD41987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shd w:val="clear" w:color="auto" w:fill="auto"/>
          </w:tcPr>
          <w:p w14:paraId="25E4217E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3BE5A342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</w:tr>
      <w:tr w:rsidR="00473777" w:rsidRPr="0053311D" w14:paraId="3F9CAD35" w14:textId="77777777" w:rsidTr="0003332B">
        <w:trPr>
          <w:jc w:val="center"/>
        </w:trPr>
        <w:tc>
          <w:tcPr>
            <w:tcW w:w="718" w:type="dxa"/>
          </w:tcPr>
          <w:p w14:paraId="003D864F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</w:tcPr>
          <w:p w14:paraId="535634E1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</w:tcPr>
          <w:p w14:paraId="2D376DB6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shd w:val="clear" w:color="auto" w:fill="auto"/>
          </w:tcPr>
          <w:p w14:paraId="4278BC67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2CE09ABA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74306968" w14:textId="77777777" w:rsidTr="0003332B">
        <w:trPr>
          <w:jc w:val="center"/>
        </w:trPr>
        <w:tc>
          <w:tcPr>
            <w:tcW w:w="718" w:type="dxa"/>
          </w:tcPr>
          <w:p w14:paraId="78ADA9B6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</w:tcPr>
          <w:p w14:paraId="395494B1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7CD92197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shd w:val="clear" w:color="auto" w:fill="auto"/>
          </w:tcPr>
          <w:p w14:paraId="30EA8F26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318270DC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</w:tr>
      <w:tr w:rsidR="00473777" w:rsidRPr="0053311D" w14:paraId="36657478" w14:textId="77777777" w:rsidTr="0003332B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B18C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F796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2A61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8C140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914F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0A854A31" w14:textId="77777777" w:rsidTr="0003332B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3A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72C5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BD6B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8126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4906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473777" w:rsidRPr="0053311D" w14:paraId="7F1BA063" w14:textId="77777777" w:rsidTr="0003332B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F991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941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1AB1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B73E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28F2E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1D1EC2E3" w14:textId="77777777" w:rsidTr="0003332B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FD82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54B2" w14:textId="77777777" w:rsidR="00473777" w:rsidRPr="0073280F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FCCA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5C034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573F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473777" w:rsidRPr="0053311D" w14:paraId="1F6F8F97" w14:textId="77777777" w:rsidTr="0003332B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E61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E6C1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59F3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47EF7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7B2B4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</w:tr>
      <w:tr w:rsidR="00473777" w:rsidRPr="0053311D" w14:paraId="203F82BE" w14:textId="77777777" w:rsidTr="0003332B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526C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C668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76E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A6658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52093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14</w:t>
            </w:r>
          </w:p>
        </w:tc>
      </w:tr>
      <w:tr w:rsidR="00473777" w:rsidRPr="0053311D" w14:paraId="15DE0A64" w14:textId="77777777" w:rsidTr="0003332B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769C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125E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75DE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D97B3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15D89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</w:tr>
      <w:tr w:rsidR="00473777" w:rsidRPr="0053311D" w14:paraId="45C62B92" w14:textId="77777777" w:rsidTr="0003332B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6BF5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5060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3976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03263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0DF4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58A87FF0" w14:textId="77777777" w:rsidTr="0003332B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6963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E3A4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DAE6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89EF7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5BC5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14</w:t>
            </w:r>
          </w:p>
        </w:tc>
      </w:tr>
      <w:tr w:rsidR="00473777" w:rsidRPr="0053311D" w14:paraId="4786C853" w14:textId="77777777" w:rsidTr="0003332B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FF31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CEF1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F315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261A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D7322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</w:tr>
      <w:tr w:rsidR="00473777" w:rsidRPr="0053311D" w14:paraId="7F478D3A" w14:textId="77777777" w:rsidTr="0003332B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045A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AF43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6A85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E273D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2E77" w14:textId="77777777" w:rsidR="00473777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</w:tbl>
    <w:p w14:paraId="7701EFF7" w14:textId="77777777" w:rsidR="00473777" w:rsidRDefault="00473777" w:rsidP="00473777">
      <w:pPr>
        <w:spacing w:after="120"/>
        <w:jc w:val="both"/>
        <w:rPr>
          <w:rFonts w:eastAsia="MS Mincho"/>
          <w:b/>
          <w:iCs/>
          <w:lang w:val="en-US" w:eastAsia="ja-JP"/>
        </w:rPr>
      </w:pPr>
    </w:p>
    <w:p w14:paraId="2E9A8363" w14:textId="141C00A5" w:rsidR="00473777" w:rsidRPr="00075965" w:rsidRDefault="00473777" w:rsidP="00473777">
      <w:pPr>
        <w:pStyle w:val="TH"/>
        <w:rPr>
          <w:i/>
          <w:color w:val="FF0000"/>
          <w:u w:val="single"/>
          <w:vertAlign w:val="subscript"/>
        </w:rPr>
      </w:pPr>
      <w:r>
        <w:rPr>
          <w:color w:val="FF0000"/>
          <w:u w:val="single"/>
        </w:rPr>
        <w:t>Table 6.1.2.1-x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 xml:space="preserve">Definition of value </w:t>
      </w:r>
      <w:r>
        <w:rPr>
          <w:i/>
          <w:color w:val="FF0000"/>
          <w:u w:val="single"/>
        </w:rPr>
        <w:t xml:space="preserve">j </w:t>
      </w:r>
      <w:r>
        <w:rPr>
          <w:color w:val="FF0000"/>
          <w:u w:val="single"/>
        </w:rPr>
        <w:t xml:space="preserve">in determination for </w:t>
      </w:r>
      <w:r>
        <w:rPr>
          <w:i/>
          <w:color w:val="FF0000"/>
          <w:u w:val="single"/>
        </w:rPr>
        <w:t>K</w:t>
      </w:r>
      <w:r>
        <w:rPr>
          <w:i/>
          <w:color w:val="FF0000"/>
          <w:u w:val="single"/>
          <w:vertAlign w:val="subscript"/>
        </w:rPr>
        <w:t>2</w:t>
      </w:r>
    </w:p>
    <w:tbl>
      <w:tblPr>
        <w:tblW w:w="5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4026"/>
      </w:tblGrid>
      <w:tr w:rsidR="00473777" w:rsidRPr="0053311D" w14:paraId="17D51FFC" w14:textId="77777777" w:rsidTr="0003332B">
        <w:trPr>
          <w:jc w:val="center"/>
        </w:trPr>
        <w:tc>
          <w:tcPr>
            <w:tcW w:w="1369" w:type="dxa"/>
          </w:tcPr>
          <w:p w14:paraId="78AF36D7" w14:textId="77777777" w:rsidR="00473777" w:rsidRPr="0053311D" w:rsidRDefault="00473777" w:rsidP="0003332B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 w:cs="Arial"/>
                <w:i/>
                <w:color w:val="FF0000"/>
                <w:u w:val="single"/>
              </w:rPr>
              <w:t>µ</w:t>
            </w:r>
          </w:p>
        </w:tc>
        <w:tc>
          <w:tcPr>
            <w:tcW w:w="4026" w:type="dxa"/>
          </w:tcPr>
          <w:p w14:paraId="74D7DA0D" w14:textId="77777777" w:rsidR="00473777" w:rsidRPr="0053311D" w:rsidRDefault="00473777" w:rsidP="0003332B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j</w:t>
            </w:r>
          </w:p>
        </w:tc>
      </w:tr>
      <w:tr w:rsidR="00473777" w:rsidRPr="0053311D" w14:paraId="7220D8BC" w14:textId="77777777" w:rsidTr="0003332B">
        <w:trPr>
          <w:jc w:val="center"/>
        </w:trPr>
        <w:tc>
          <w:tcPr>
            <w:tcW w:w="1369" w:type="dxa"/>
          </w:tcPr>
          <w:p w14:paraId="6638B261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4026" w:type="dxa"/>
          </w:tcPr>
          <w:p w14:paraId="2820170B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</w:t>
            </w:r>
          </w:p>
        </w:tc>
      </w:tr>
      <w:tr w:rsidR="00473777" w:rsidRPr="0053311D" w14:paraId="45D7ABEB" w14:textId="77777777" w:rsidTr="0003332B">
        <w:trPr>
          <w:jc w:val="center"/>
        </w:trPr>
        <w:tc>
          <w:tcPr>
            <w:tcW w:w="1369" w:type="dxa"/>
          </w:tcPr>
          <w:p w14:paraId="71279908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4026" w:type="dxa"/>
          </w:tcPr>
          <w:p w14:paraId="1726C81D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</w:t>
            </w:r>
          </w:p>
        </w:tc>
      </w:tr>
      <w:tr w:rsidR="00473777" w:rsidRPr="0053311D" w14:paraId="564D41D5" w14:textId="77777777" w:rsidTr="0003332B">
        <w:trPr>
          <w:jc w:val="center"/>
        </w:trPr>
        <w:tc>
          <w:tcPr>
            <w:tcW w:w="1369" w:type="dxa"/>
          </w:tcPr>
          <w:p w14:paraId="7DEB36BA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4026" w:type="dxa"/>
          </w:tcPr>
          <w:p w14:paraId="439F6E0A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473777" w:rsidRPr="0053311D" w14:paraId="40404C23" w14:textId="77777777" w:rsidTr="0003332B">
        <w:trPr>
          <w:trHeight w:val="60"/>
          <w:jc w:val="center"/>
        </w:trPr>
        <w:tc>
          <w:tcPr>
            <w:tcW w:w="1369" w:type="dxa"/>
          </w:tcPr>
          <w:p w14:paraId="6CE37E2A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4026" w:type="dxa"/>
          </w:tcPr>
          <w:p w14:paraId="6E6BFFC6" w14:textId="77777777" w:rsidR="00473777" w:rsidRPr="0053311D" w:rsidRDefault="00473777" w:rsidP="0003332B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</w:tr>
    </w:tbl>
    <w:p w14:paraId="71EAB9BE" w14:textId="15E5EFB1" w:rsidR="009D4F88" w:rsidRDefault="009D4F88" w:rsidP="009D4F88">
      <w:pPr>
        <w:rPr>
          <w:lang w:val="en-US"/>
        </w:rPr>
      </w:pPr>
    </w:p>
    <w:p w14:paraId="43C7A86B" w14:textId="6B15F932" w:rsidR="00112220" w:rsidRPr="00ED1327" w:rsidRDefault="00112220" w:rsidP="00112220">
      <w:pPr>
        <w:pStyle w:val="Heading1"/>
      </w:pPr>
      <w:r>
        <w:t>4</w:t>
      </w:r>
      <w:r w:rsidRPr="0016316A">
        <w:tab/>
      </w:r>
      <w:r>
        <w:t>Incorrect implementation of RAN1 agreements in RAN2</w:t>
      </w:r>
    </w:p>
    <w:p w14:paraId="5D94F90F" w14:textId="77777777" w:rsidR="00112220" w:rsidRDefault="00112220" w:rsidP="00112220">
      <w:r>
        <w:t>RAN1 NR1801 Ad Hoc in January agreed that</w:t>
      </w:r>
    </w:p>
    <w:p w14:paraId="37239110" w14:textId="77777777" w:rsidR="00112220" w:rsidRPr="00127D83" w:rsidRDefault="00112220" w:rsidP="00112220">
      <w:pPr>
        <w:rPr>
          <w:highlight w:val="green"/>
          <w:lang w:eastAsia="x-none"/>
        </w:rPr>
      </w:pPr>
      <w:r w:rsidRPr="00127D83">
        <w:rPr>
          <w:highlight w:val="green"/>
          <w:lang w:eastAsia="x-none"/>
        </w:rPr>
        <w:t>Agreements</w:t>
      </w:r>
    </w:p>
    <w:p w14:paraId="6A80D9C4" w14:textId="77777777" w:rsidR="00112220" w:rsidRPr="00127D83" w:rsidRDefault="00112220" w:rsidP="00112220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 w:rsidRPr="00127D83">
        <w:rPr>
          <w:iCs/>
        </w:rPr>
        <w:t>The list of values for K0 which can be configured by RRC should be updated to {0,1,2,3,</w:t>
      </w:r>
      <w:r w:rsidRPr="00127D83">
        <w:rPr>
          <w:b/>
          <w:bCs/>
          <w:iCs/>
          <w:color w:val="FF0000"/>
        </w:rPr>
        <w:t>4,5,8,10,16,20,32</w:t>
      </w:r>
      <w:r w:rsidRPr="00127D83">
        <w:rPr>
          <w:iCs/>
        </w:rPr>
        <w:t>}</w:t>
      </w:r>
      <w:r w:rsidRPr="00127D83">
        <w:t xml:space="preserve">. </w:t>
      </w:r>
    </w:p>
    <w:p w14:paraId="6C2F34ED" w14:textId="77777777" w:rsidR="00112220" w:rsidRPr="00127D83" w:rsidRDefault="00112220" w:rsidP="00112220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 w:rsidRPr="00127D83">
        <w:rPr>
          <w:iCs/>
        </w:rPr>
        <w:t>The list of values for K2 which can be configured by RRC should updated to {0,1,2,3,4,5,6,7,</w:t>
      </w:r>
      <w:r w:rsidRPr="00127D83">
        <w:rPr>
          <w:b/>
          <w:bCs/>
          <w:iCs/>
          <w:color w:val="FF0000"/>
        </w:rPr>
        <w:t>8,10,16,20,32</w:t>
      </w:r>
      <w:r w:rsidRPr="00127D83">
        <w:rPr>
          <w:iCs/>
        </w:rPr>
        <w:t>}</w:t>
      </w:r>
      <w:r w:rsidRPr="00127D83">
        <w:t>.</w:t>
      </w:r>
    </w:p>
    <w:p w14:paraId="6A0E6A8C" w14:textId="77777777" w:rsidR="00112220" w:rsidRDefault="00112220" w:rsidP="00112220"/>
    <w:p w14:paraId="461A5FD7" w14:textId="77777777" w:rsidR="00112220" w:rsidRDefault="00112220" w:rsidP="00112220">
      <w:r>
        <w:t>These agreements were not taken into account in the TS38.331 V15.1.0 released in March 2018 (see Annex of this Tdoc), but uses just 4 values for the configuration of K0 and 8 values for the configuration of K2.</w:t>
      </w:r>
    </w:p>
    <w:p w14:paraId="7CDB92EB" w14:textId="77777777" w:rsidR="00112220" w:rsidRDefault="00112220" w:rsidP="00112220">
      <w:r>
        <w:rPr>
          <w:b/>
        </w:rPr>
        <w:t xml:space="preserve">Observation 3: </w:t>
      </w:r>
      <w:r>
        <w:t>RAN1 agreement did not carry forward to RAN2</w:t>
      </w:r>
    </w:p>
    <w:p w14:paraId="0EA03D15" w14:textId="25B21A65" w:rsidR="00112220" w:rsidRDefault="00DC72CE" w:rsidP="00112220">
      <w:r>
        <w:rPr>
          <w:b/>
        </w:rPr>
        <w:t>Proposal 7</w:t>
      </w:r>
      <w:r w:rsidR="00112220">
        <w:rPr>
          <w:b/>
        </w:rPr>
        <w:t xml:space="preserve">: </w:t>
      </w:r>
      <w:r w:rsidR="00112220">
        <w:t>Request RAN2 to implement the RAN1 agreement</w:t>
      </w:r>
    </w:p>
    <w:p w14:paraId="6592717D" w14:textId="5066FF03" w:rsidR="00856D47" w:rsidRDefault="00856D47" w:rsidP="00112220"/>
    <w:p w14:paraId="1A51FFF7" w14:textId="32D47B20" w:rsidR="000730DC" w:rsidRDefault="000730DC" w:rsidP="00112220">
      <w:r>
        <w:t xml:space="preserve">Finally, the RRC IE </w:t>
      </w:r>
      <w:r w:rsidRPr="000730DC">
        <w:rPr>
          <w:i/>
        </w:rPr>
        <w:t>PUSCH-ConfigCommon</w:t>
      </w:r>
      <w:r>
        <w:t xml:space="preserve"> had an incorrect title, missing the word “Common” in the TS38.331, see Annex.</w:t>
      </w:r>
    </w:p>
    <w:p w14:paraId="7CA47DC6" w14:textId="7633C83E" w:rsidR="000730DC" w:rsidRDefault="00DC72CE" w:rsidP="000730DC">
      <w:r>
        <w:rPr>
          <w:b/>
        </w:rPr>
        <w:t>Proposal 8</w:t>
      </w:r>
      <w:r w:rsidR="000730DC">
        <w:rPr>
          <w:b/>
        </w:rPr>
        <w:t xml:space="preserve">: </w:t>
      </w:r>
      <w:r w:rsidR="000730DC">
        <w:t xml:space="preserve">Request RAN2 to correct the </w:t>
      </w:r>
      <w:r w:rsidR="000730DC" w:rsidRPr="000730DC">
        <w:rPr>
          <w:i/>
        </w:rPr>
        <w:t>PUSCH-ConfigCommon</w:t>
      </w:r>
      <w:r w:rsidR="000730DC">
        <w:t xml:space="preserve"> IE title in TS38.331</w:t>
      </w:r>
    </w:p>
    <w:p w14:paraId="028D9B52" w14:textId="74A9720F" w:rsidR="00DC72CE" w:rsidRPr="00ED1327" w:rsidRDefault="00DC72CE" w:rsidP="00DC72CE">
      <w:pPr>
        <w:pStyle w:val="Heading1"/>
      </w:pPr>
      <w:r>
        <w:t>5</w:t>
      </w:r>
      <w:r w:rsidRPr="0016316A">
        <w:tab/>
      </w:r>
      <w:r>
        <w:t>Conclusions</w:t>
      </w:r>
    </w:p>
    <w:p w14:paraId="17A022C7" w14:textId="77777777" w:rsidR="001C080C" w:rsidRDefault="001C080C" w:rsidP="001C080C">
      <w:r>
        <w:rPr>
          <w:b/>
        </w:rPr>
        <w:t>Observation 1</w:t>
      </w:r>
      <w:r>
        <w:t>: L1 cannot distinguish between the time domain resource allocation received in SIB1 (RMSI) and the time domain resource allocation received over dedicated RRC configuration.</w:t>
      </w:r>
    </w:p>
    <w:p w14:paraId="7562EA08" w14:textId="77777777" w:rsidR="001C080C" w:rsidRDefault="001C080C" w:rsidP="001C080C">
      <w:r>
        <w:rPr>
          <w:b/>
        </w:rPr>
        <w:t xml:space="preserve">Observation 2: </w:t>
      </w:r>
      <w:r>
        <w:t>There is currently no mechanism to schedule SIB1 (RMSI)</w:t>
      </w:r>
    </w:p>
    <w:p w14:paraId="1DABEF38" w14:textId="77777777" w:rsidR="001C080C" w:rsidRDefault="001C080C" w:rsidP="001C080C">
      <w:r>
        <w:rPr>
          <w:b/>
        </w:rPr>
        <w:lastRenderedPageBreak/>
        <w:t xml:space="preserve">Proposal 1: </w:t>
      </w:r>
      <w:r w:rsidRPr="003F3FCC">
        <w:t xml:space="preserve">Define separate fixed time domain resource allocation values for each RMSI CORESET multiplexing pattern 1/2/3 for PDSCH scheduled by </w:t>
      </w:r>
      <w:r>
        <w:t>type0/0a/2-PDCCH</w:t>
      </w:r>
      <w:r w:rsidRPr="003F3FCC">
        <w:t xml:space="preserve"> CSS</w:t>
      </w:r>
      <w:r>
        <w:rPr>
          <w:b/>
        </w:rPr>
        <w:t xml:space="preserve">; </w:t>
      </w:r>
      <w:r w:rsidRPr="003F3FCC">
        <w:t>To</w:t>
      </w:r>
      <w:r>
        <w:t>tal of 3 tables.</w:t>
      </w:r>
    </w:p>
    <w:p w14:paraId="6804F84E" w14:textId="77777777" w:rsidR="001C080C" w:rsidRDefault="001C080C" w:rsidP="001C080C">
      <w:r>
        <w:rPr>
          <w:b/>
        </w:rPr>
        <w:t xml:space="preserve">Proposal 2: </w:t>
      </w:r>
      <w:r>
        <w:t>PDSCH scheduled by Type0/0a/2-PDCCH CSS always uses the RAN1-defined resource allocation, not the RRC-configured one.</w:t>
      </w:r>
    </w:p>
    <w:p w14:paraId="6A784633" w14:textId="77777777" w:rsidR="001C080C" w:rsidRPr="003F3FCC" w:rsidRDefault="001C080C" w:rsidP="001C080C">
      <w:r>
        <w:rPr>
          <w:b/>
        </w:rPr>
        <w:t xml:space="preserve">Proposal 3: </w:t>
      </w:r>
      <w:r>
        <w:t xml:space="preserve">PDSCH scheduled by other PDCCH search spaces (not SI or paging) will use the RRC-configured time domain resource allocation table, or in the absence of RRC-configured one use the default </w:t>
      </w:r>
    </w:p>
    <w:p w14:paraId="2329F090" w14:textId="77777777" w:rsidR="001C080C" w:rsidRPr="003F3FCC" w:rsidRDefault="001C080C" w:rsidP="001C080C">
      <w:r>
        <w:rPr>
          <w:b/>
        </w:rPr>
        <w:t xml:space="preserve">Proposal 4: </w:t>
      </w:r>
      <w:r>
        <w:t xml:space="preserve">PUSCH will use the RRC-configured time domain resource allocation table, or in the absence of RRC-configured one use the default </w:t>
      </w:r>
    </w:p>
    <w:p w14:paraId="1AFE9C95" w14:textId="77777777" w:rsidR="001C080C" w:rsidRDefault="001C080C" w:rsidP="001C080C">
      <w:r>
        <w:rPr>
          <w:b/>
        </w:rPr>
        <w:t xml:space="preserve">Proposal 5: </w:t>
      </w:r>
      <w:r>
        <w:t xml:space="preserve">The DCI formats x_0 and x_1 should follow the same time domain allocation – default tables if no RRC configuration is provided, and the RRC configured ones if such is provided. </w:t>
      </w:r>
    </w:p>
    <w:p w14:paraId="5DB144FE" w14:textId="77777777" w:rsidR="001C080C" w:rsidRDefault="001C080C" w:rsidP="001C080C">
      <w:r>
        <w:rPr>
          <w:b/>
        </w:rPr>
        <w:t xml:space="preserve">Proposal 6: </w:t>
      </w:r>
      <w:r>
        <w:t>Adopt the proposed default tables in section 3</w:t>
      </w:r>
    </w:p>
    <w:p w14:paraId="38D3D4CB" w14:textId="6C4CE9C6" w:rsidR="001C080C" w:rsidRDefault="001C080C" w:rsidP="001C080C">
      <w:r>
        <w:t xml:space="preserve"> </w:t>
      </w:r>
    </w:p>
    <w:p w14:paraId="013B2CF4" w14:textId="77777777" w:rsidR="001C080C" w:rsidRDefault="001C080C" w:rsidP="001C080C">
      <w:r>
        <w:rPr>
          <w:b/>
        </w:rPr>
        <w:t xml:space="preserve">Observation 3: </w:t>
      </w:r>
      <w:r>
        <w:t>RAN1 agreement did not carry forward to RAN2</w:t>
      </w:r>
    </w:p>
    <w:p w14:paraId="56383E64" w14:textId="77777777" w:rsidR="001C080C" w:rsidRDefault="001C080C" w:rsidP="001C080C">
      <w:r>
        <w:rPr>
          <w:b/>
        </w:rPr>
        <w:t xml:space="preserve">Proposal 7: </w:t>
      </w:r>
      <w:r>
        <w:t>Request RAN2 to implement the RAN1 agreement</w:t>
      </w:r>
    </w:p>
    <w:p w14:paraId="6DF483BC" w14:textId="77777777" w:rsidR="001C080C" w:rsidRDefault="001C080C" w:rsidP="001C080C">
      <w:r>
        <w:rPr>
          <w:b/>
        </w:rPr>
        <w:t xml:space="preserve">Proposal 8: </w:t>
      </w:r>
      <w:r>
        <w:t xml:space="preserve">Request RAN2 to correct the </w:t>
      </w:r>
      <w:r w:rsidRPr="000730DC">
        <w:rPr>
          <w:i/>
        </w:rPr>
        <w:t>PUSCH-ConfigCommon</w:t>
      </w:r>
      <w:r>
        <w:t xml:space="preserve"> IE title in TS38.331</w:t>
      </w:r>
    </w:p>
    <w:p w14:paraId="6B21E9EA" w14:textId="6993CF24" w:rsidR="00D37A1A" w:rsidRPr="00ED1327" w:rsidRDefault="00D37A1A" w:rsidP="00D37A1A">
      <w:pPr>
        <w:pStyle w:val="Heading1"/>
      </w:pPr>
      <w:r>
        <w:t>References</w:t>
      </w:r>
    </w:p>
    <w:p w14:paraId="7207D946" w14:textId="189A4C29" w:rsidR="00D37A1A" w:rsidRDefault="00D37A1A" w:rsidP="00D37A1A">
      <w:r>
        <w:t>[1]</w:t>
      </w:r>
      <w:r>
        <w:tab/>
        <w:t>R1-1803504</w:t>
      </w:r>
      <w:r>
        <w:tab/>
      </w:r>
      <w:r w:rsidRPr="00D37A1A">
        <w:t>Draft time domain resource allocation proposal</w:t>
      </w:r>
      <w:r>
        <w:t>, Nokia, Nokia Shanghai Bell</w:t>
      </w:r>
    </w:p>
    <w:p w14:paraId="36772474" w14:textId="068CDB01" w:rsidR="000C7BA7" w:rsidRDefault="000C7BA7" w:rsidP="000C7BA7">
      <w:r>
        <w:t>[2]</w:t>
      </w:r>
      <w:r>
        <w:tab/>
        <w:t>R1-1803510</w:t>
      </w:r>
      <w:r>
        <w:tab/>
      </w:r>
      <w:r w:rsidR="00112220" w:rsidRPr="00112220">
        <w:rPr>
          <w:bCs/>
        </w:rPr>
        <w:t>LS on time domain resource allocation</w:t>
      </w:r>
      <w:r>
        <w:t>, RAN1</w:t>
      </w:r>
    </w:p>
    <w:p w14:paraId="64BA7A98" w14:textId="47100DDE" w:rsidR="00112220" w:rsidRDefault="00112220" w:rsidP="000C7BA7">
      <w:r>
        <w:t>[3]</w:t>
      </w:r>
      <w:r>
        <w:tab/>
        <w:t>R1-1802794</w:t>
      </w:r>
      <w:r w:rsidRPr="00AF1A70">
        <w:rPr>
          <w:lang w:eastAsia="x-none"/>
        </w:rPr>
        <w:tab/>
        <w:t>Corrections to resource allocation</w:t>
      </w:r>
      <w:r>
        <w:rPr>
          <w:lang w:eastAsia="x-none"/>
        </w:rPr>
        <w:t xml:space="preserve">, </w:t>
      </w:r>
      <w:r w:rsidRPr="00AF1A70">
        <w:rPr>
          <w:lang w:eastAsia="x-none"/>
        </w:rPr>
        <w:t>Nokia, Nokia Shanghai Bell</w:t>
      </w:r>
    </w:p>
    <w:p w14:paraId="19CE53A3" w14:textId="0704C680" w:rsidR="00641465" w:rsidRPr="00ED1327" w:rsidRDefault="00641465" w:rsidP="00641465">
      <w:pPr>
        <w:pStyle w:val="Heading1"/>
      </w:pPr>
      <w:r>
        <w:t xml:space="preserve">Annex – TD resource allocation </w:t>
      </w:r>
      <w:r w:rsidR="00E17F6F">
        <w:t xml:space="preserve">IEs </w:t>
      </w:r>
      <w:r>
        <w:t xml:space="preserve">in </w:t>
      </w:r>
      <w:r w:rsidR="00E17F6F">
        <w:t>TS</w:t>
      </w:r>
      <w:r>
        <w:t>38.331 V15.1.0</w:t>
      </w:r>
    </w:p>
    <w:p w14:paraId="65F97B88" w14:textId="5587C194" w:rsidR="00641465" w:rsidRDefault="00641465" w:rsidP="009D4F88"/>
    <w:p w14:paraId="34881D64" w14:textId="77777777" w:rsidR="000730DC" w:rsidRPr="000730DC" w:rsidRDefault="000730DC" w:rsidP="000730DC">
      <w:pPr>
        <w:keepNext/>
        <w:keepLines/>
        <w:spacing w:before="60"/>
        <w:jc w:val="center"/>
        <w:rPr>
          <w:rFonts w:ascii="Arial" w:eastAsia="Times New Roman" w:hAnsi="Arial"/>
          <w:b/>
          <w:lang w:val="x-none" w:eastAsia="x-none"/>
        </w:rPr>
      </w:pPr>
      <w:r w:rsidRPr="000730DC">
        <w:rPr>
          <w:rFonts w:ascii="Arial" w:eastAsia="Times New Roman" w:hAnsi="Arial"/>
          <w:b/>
          <w:bCs/>
          <w:i/>
          <w:iCs/>
          <w:lang w:val="x-none" w:eastAsia="x-none"/>
        </w:rPr>
        <w:t xml:space="preserve">PDSCH-Config </w:t>
      </w:r>
      <w:r w:rsidRPr="000730DC">
        <w:rPr>
          <w:rFonts w:ascii="Arial" w:eastAsia="Times New Roman" w:hAnsi="Arial"/>
          <w:b/>
          <w:lang w:val="x-none" w:eastAsia="x-none"/>
        </w:rPr>
        <w:t>information element</w:t>
      </w:r>
    </w:p>
    <w:p w14:paraId="64DC469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718CF0B6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TAG-PDSCH-CONFIG-START</w:t>
      </w:r>
    </w:p>
    <w:p w14:paraId="46FB587F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337EED02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PDSCH-Config ::= 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7573CA5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Identifer used to initalite data scrambling (c_init) for both PDSCH.</w:t>
      </w:r>
    </w:p>
    <w:p w14:paraId="58BE5464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'Data-scrambling-Identity' (see 38,214, section FFS_Section)</w:t>
      </w:r>
    </w:p>
    <w:p w14:paraId="18B860F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FFS:_Replace by tye ScramblingId used in other places?</w:t>
      </w:r>
    </w:p>
    <w:p w14:paraId="746D8985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dataScramblingIdentityPDSCH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(0..1007)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941BBB0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9CA18E4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DMRS configuration for PDSCH transmissions using PDSCH mapping type A (chosen dynamically via PDSCH-TimeDomainResourceAllocation).</w:t>
      </w:r>
    </w:p>
    <w:p w14:paraId="3929C762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dmrs-DownlinkForPDSCH-MappingTypeA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  <w:t>SetupRelease { DMRS-DownlinkConfig }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12D2CB4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DMRS configuration for PDSCH transmissions using PDSCH mapping type B (chosen dynamically via PDSCH-TimeDomainResourceAllocation).</w:t>
      </w:r>
    </w:p>
    <w:p w14:paraId="3BCE1480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dmrs-DownlinkForPDSCH-MappingTypeB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  <w:t xml:space="preserve">SetupRelease { DMRS-DownlinkConfig } 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6BF54FEF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3D087112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7E69316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A list of Transmission Configuration Indicator (TCI) states for dynamically indicating (over DCI) a transmission configuration </w:t>
      </w:r>
    </w:p>
    <w:p w14:paraId="33A57AC6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which includes QCL-relationships between the DL RSs in one RS set and the PDSCH DMRS ports </w:t>
      </w:r>
    </w:p>
    <w:p w14:paraId="6E63D83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(see 38.214, section 5.1.4)</w:t>
      </w:r>
    </w:p>
    <w:p w14:paraId="076AB17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tci-StatesToAddModList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30DC">
        <w:rPr>
          <w:rFonts w:ascii="Courier New" w:eastAsia="Batang" w:hAnsi="Courier New"/>
          <w:noProof/>
          <w:sz w:val="16"/>
          <w:lang w:eastAsia="sv-SE"/>
        </w:rPr>
        <w:t>(1..maxNrofTCI-States))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TCI-State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2326E2E5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tci-StatesToReleaseList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30DC">
        <w:rPr>
          <w:rFonts w:ascii="Courier New" w:eastAsia="Batang" w:hAnsi="Courier New"/>
          <w:noProof/>
          <w:sz w:val="16"/>
          <w:lang w:eastAsia="sv-SE"/>
        </w:rPr>
        <w:t>(1..maxNrofTCI-States))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TCI-StateId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25DB3BAB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68CC5BE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Interleaving unit configurable between 2 and 4 PRBs</w:t>
      </w:r>
    </w:p>
    <w:p w14:paraId="418AF3D3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lastRenderedPageBreak/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'VRB-to-PRB-interleaver' (see 38.211, section 6.3.1.6)</w:t>
      </w:r>
    </w:p>
    <w:p w14:paraId="0AB8AB6A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vrb-ToPRB-Interleaver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{n2, n4},</w:t>
      </w:r>
    </w:p>
    <w:p w14:paraId="6994B91A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98E121C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Configuration of resource allocation type 0 and resource allocation type 1 for non-fallback DCI</w:t>
      </w:r>
    </w:p>
    <w:p w14:paraId="2A5972B9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'Resouce-allocation-config' (see 38.214, section 5.1.2)</w:t>
      </w:r>
    </w:p>
    <w:p w14:paraId="4492DFA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resourceAllocation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 resourceAllocationType0, </w:t>
      </w:r>
    </w:p>
    <w:p w14:paraId="519BB9BA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resourceAllocationType1, </w:t>
      </w:r>
    </w:p>
    <w:p w14:paraId="5E30F22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>dynamicSwitch},</w:t>
      </w:r>
    </w:p>
    <w:p w14:paraId="16C6BD5A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15AF0D9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List of time-domain configurations for timing of DL assignment to DL data. If configured, the values provided herein </w:t>
      </w:r>
    </w:p>
    <w:p w14:paraId="78D695C9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override the values received in corresponding PDSCH-ConfigCommon.</w:t>
      </w:r>
    </w:p>
    <w:p w14:paraId="5B3D41DE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pdsch-AllocationList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30DC">
        <w:rPr>
          <w:rFonts w:ascii="Courier New" w:eastAsia="Batang" w:hAnsi="Courier New"/>
          <w:noProof/>
          <w:sz w:val="16"/>
          <w:lang w:eastAsia="sv-SE"/>
        </w:rPr>
        <w:t>(1..maxNrofDL-Allocations))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PDSCH-TimeDomainResourceAllocation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5814D99C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Number of repetitions for data. Corresponds to L1 parameter 'aggregation-factor-DL' (see 38.214, section FFS_Section)</w:t>
      </w:r>
    </w:p>
    <w:p w14:paraId="32ED0818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When the field is absent the UE applies the value 1</w:t>
      </w:r>
    </w:p>
    <w:p w14:paraId="4A5C5311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pdsch-AggregationFactor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 n2, n4, n8 }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52EB7E8E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F62DD16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Resources patterns which the UE should rate match PDSCH around. The UE rate matches around the union of all resources </w:t>
      </w:r>
    </w:p>
    <w:p w14:paraId="7EC8641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indicated in the nexted bitmaps. Corresponds to L1 parameter 'Resource-set-BWP' (see 38.214, section 5.1.2.2.3)</w:t>
      </w:r>
    </w:p>
    <w:p w14:paraId="68B5A58B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FFS: RAN1 indicates that there should be a set of patterns per cell and one per BWP =&gt; Having both seems unnecessary.</w:t>
      </w:r>
    </w:p>
    <w:p w14:paraId="1B9CACD3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49EE0A2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rateMatchPatternToAddModList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(1..maxNrofRateMatchPatterns))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RateMatchPattern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3E1C99B8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rateMatchPatternToReleaseList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(1..maxNrofRateMatchPatterns))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RateMatchPatternId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6A41ECC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E256C53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The IDs of a first group of RateMatchPatterns defined in the rateMatchPatternToAddModList.</w:t>
      </w:r>
    </w:p>
    <w:p w14:paraId="7CB9AAC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'Resource-set-group-1'. (see 38.214, section FFS_Section)</w:t>
      </w:r>
    </w:p>
    <w:p w14:paraId="79D99398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rateMatchPatternGroup1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(1..maxNrofRateMatchPatterns))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RateMatchPatternId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2B001F70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The IDs of a second group of RateMatchPatterns defined in the rateMatchPatternToAddModList</w:t>
      </w:r>
    </w:p>
    <w:p w14:paraId="3EC2D0D9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'Resource-set-group-2'. (see 38.214, section FFS_Section)</w:t>
      </w:r>
    </w:p>
    <w:p w14:paraId="52D2E168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rateMatchPatternGroup2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(1..maxNrofRateMatchPatterns))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RateMatchPatternId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7F1E450B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474BB746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3EC2D112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Selection between config 1 and config 2 for RBG size for PDSCH. Corresponds to L1 parameter 'RBG-size-PDSCH' (see 38.214, section 5.1.2.2.1)</w:t>
      </w:r>
    </w:p>
    <w:p w14:paraId="52DB74CE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rbg-Size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{config1, config2},</w:t>
      </w:r>
    </w:p>
    <w:p w14:paraId="481CF7C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1A5B3BB5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Indicates which MCS table the UE shall use for PDSCH. Corresponds to L1 parameter 'MCS-Table-PDSCH' (see 38.214, section 5.1.3.1).</w:t>
      </w:r>
    </w:p>
    <w:p w14:paraId="390E4620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mcs-Table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{qam64, qam256},</w:t>
      </w:r>
    </w:p>
    <w:p w14:paraId="73A51C61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03E9E84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Maximum number of code words that a single DCI may schedule. This changes the number of MCS/RV/NDI bits in the DCI message from 1 to 2.</w:t>
      </w:r>
    </w:p>
    <w:p w14:paraId="1D53E960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maxNrofCodeWordsScheduledByDCI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{n1, n2}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372CBCE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4A589AA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4431C83E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Indicates the PRB bundle type and bundle size(s). If "dynamic" is chosen, the actual BundleSizeSet to use is indicated via DCI. </w:t>
      </w:r>
    </w:p>
    <w:p w14:paraId="44DBC89E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If a bundleSize(Set) value is absent, the UE applies the value n2. Corresponds to L1 parameter 'PRB_bundling' </w:t>
      </w:r>
    </w:p>
    <w:p w14:paraId="3EAC23EC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(see 38.214, section 5.1.2.3)</w:t>
      </w:r>
    </w:p>
    <w:p w14:paraId="6CEAFC5C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prb-BundlingType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DE03748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  <w:t>static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DB58152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bookmarkStart w:id="2" w:name="_Hlk508823680"/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  <w:t>bundleSize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 n4, wideband }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bookmarkEnd w:id="2"/>
    <w:p w14:paraId="672F2185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  <w:t>},</w:t>
      </w:r>
    </w:p>
    <w:p w14:paraId="1625D98A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  <w:t xml:space="preserve">dynamic 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5173E0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  <w:t>bundleSizeSet1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 n4, wideband, n2-wideband, n4-wideband }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27B3638B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  <w:t>bundleSizeSet2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 n4, wideband }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27FE8C89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  <w:t>}</w:t>
      </w:r>
    </w:p>
    <w:p w14:paraId="6B6230B8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},</w:t>
      </w:r>
    </w:p>
    <w:p w14:paraId="30F3F19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1987F351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A list of Zero-Power (ZP) CSI-RS resources used for PDSCH rate-matching.</w:t>
      </w:r>
    </w:p>
    <w:p w14:paraId="0F8E2C84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'ZP-CSI-RS-ResourceConfigList' (see 38.214, section FFS_Section)</w:t>
      </w:r>
    </w:p>
    <w:p w14:paraId="5C4E7F5F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lastRenderedPageBreak/>
        <w:tab/>
        <w:t>zp-CSI-RS-ResourceToAddModList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(1..maxNrofZP-CSI-RS-Resources))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ZP-CSI-RS-Resource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4A793AE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zp-CSI-RS-ResourceToReleaseList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(1..maxNrofZP-CSI-RS-Resources))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ZP-CSI-RS-ResourceId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27D660A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646B63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A list of sets. Each set contains a set-ID and the IDs of one or more ZP-CSI-RS-Resources (the actual resources are defined in the </w:t>
      </w:r>
    </w:p>
    <w:p w14:paraId="41CA3E9E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zp-CSI-RS-ResourceToAddModList). The network triggers a set by indicating its set-ID (ZP-CSI-RS-ResourceSetId) in the DCI payload.</w:t>
      </w:r>
    </w:p>
    <w:p w14:paraId="06D101E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The resources referenced in these sets are confgiured with resourceType 'aperiodic'.</w:t>
      </w:r>
    </w:p>
    <w:p w14:paraId="1B43A25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 ZP-CSI-RS-ResourceSetConfigList' (see 38.214, section FFS_Section)</w:t>
      </w:r>
    </w:p>
    <w:p w14:paraId="0CB88548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aperiodic-ZP-CSI-RS-ResourceSetsToAddModList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(1..maxNrofZP-CSI-RS-Sets))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ZP-CSI-RS-ResourceSet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DDDD72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aperiodic-ZP-CSI-RS-ResourceSetsToReleaseList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(1..maxNrofZP-CSI-RS-Sets))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ZP-CSI-RS-ResourceSetId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62949FC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</w:p>
    <w:p w14:paraId="7AC28B9A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A list of sets. Each set contains a set-ID and the IDs of one or more ZP-CSI-RS-Resources (the actual resources are defined in the </w:t>
      </w:r>
    </w:p>
    <w:p w14:paraId="14728BE2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zp-CSI-RS-ResourceToAddModList). The network triggers a set by indicating its set-ID (ZP-CSI-RS-ResourceSetId) in the MAC CE.</w:t>
      </w:r>
    </w:p>
    <w:p w14:paraId="096D172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The resources referenced in these sets are confgiured with resourceType 'semi-persistent'.</w:t>
      </w:r>
    </w:p>
    <w:p w14:paraId="391EC40F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'SP-ZP-CSI-RS-Resource-List' (see 38.214, section 5.1.4_Section)</w:t>
      </w:r>
    </w:p>
    <w:p w14:paraId="6C543B74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sp-ZP-CSI-RS-ResourceSetsToAddModList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(1..maxNrofZP-CSI-RS-Sets))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ZP-CSI-RS-ResourceSet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7679C055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sp-ZP-CSI-RS-ResourceSetsToReleaseList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(1..maxNrofZP-CSI-RS-Sets))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ZP-CSI-RS-ResourceSetId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37D46C00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B3FFDDC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10FAD42A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>}</w:t>
      </w:r>
    </w:p>
    <w:p w14:paraId="01AA10D3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4541FA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A4F41EE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DA11B02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1895E383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TAG-PDSCH-CONFIG-STOP</w:t>
      </w:r>
    </w:p>
    <w:p w14:paraId="4945CC84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541A3324" w14:textId="77777777" w:rsidR="000730DC" w:rsidRDefault="000730DC" w:rsidP="009D4F88"/>
    <w:p w14:paraId="3A895FF4" w14:textId="77777777" w:rsidR="00856D47" w:rsidRPr="00856D47" w:rsidRDefault="00856D47" w:rsidP="00856D47">
      <w:pPr>
        <w:keepNext/>
        <w:keepLines/>
        <w:spacing w:before="60"/>
        <w:jc w:val="center"/>
        <w:rPr>
          <w:rFonts w:ascii="Arial" w:eastAsia="Times New Roman" w:hAnsi="Arial"/>
          <w:b/>
          <w:lang w:val="x-none" w:eastAsia="x-none"/>
        </w:rPr>
      </w:pPr>
      <w:r w:rsidRPr="00856D47">
        <w:rPr>
          <w:rFonts w:ascii="Arial" w:eastAsia="Times New Roman" w:hAnsi="Arial"/>
          <w:b/>
          <w:i/>
          <w:lang w:val="x-none" w:eastAsia="x-none"/>
        </w:rPr>
        <w:t>PDSCH-ConfigCommon</w:t>
      </w:r>
      <w:r w:rsidRPr="00856D47">
        <w:rPr>
          <w:rFonts w:ascii="Arial" w:eastAsia="Times New Roman" w:hAnsi="Arial"/>
          <w:b/>
          <w:lang w:val="x-none" w:eastAsia="x-none"/>
        </w:rPr>
        <w:t xml:space="preserve"> information element</w:t>
      </w:r>
    </w:p>
    <w:p w14:paraId="4332ECE1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13B65A65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TAG-PDSCH-CONFIGCOMMON-START</w:t>
      </w:r>
    </w:p>
    <w:p w14:paraId="55B68252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5B27561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>PDSCH-ConfigCommon ::=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56D47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A4DF22A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B500C9F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List of time-domain configurations for timing of DL assignment to DL data </w:t>
      </w:r>
    </w:p>
    <w:p w14:paraId="29012806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  <w:t>pdsch-AllocationList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56D4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856D4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856D47">
        <w:rPr>
          <w:rFonts w:ascii="Courier New" w:eastAsia="Batang" w:hAnsi="Courier New"/>
          <w:noProof/>
          <w:sz w:val="16"/>
          <w:lang w:eastAsia="sv-SE"/>
        </w:rPr>
        <w:t>(1..maxNrofDL-Allocations))</w:t>
      </w:r>
      <w:r w:rsidRPr="00856D4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856D47">
        <w:rPr>
          <w:rFonts w:ascii="Courier New" w:eastAsia="Batang" w:hAnsi="Courier New"/>
          <w:noProof/>
          <w:sz w:val="16"/>
          <w:lang w:eastAsia="sv-SE"/>
        </w:rPr>
        <w:t xml:space="preserve"> PDSCH-TimeDomainResourceAllocation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56D47">
        <w:rPr>
          <w:rFonts w:ascii="Courier New" w:eastAsia="Batang" w:hAnsi="Courier New"/>
          <w:noProof/>
          <w:sz w:val="16"/>
          <w:lang w:eastAsia="sv-SE"/>
        </w:rPr>
        <w:t>,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2C69361D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B4DB865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4FA7EDEE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>}</w:t>
      </w:r>
    </w:p>
    <w:p w14:paraId="785FAB3C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9390C98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TAG-PDSCH-CONFIGCOMMON-STOP</w:t>
      </w:r>
    </w:p>
    <w:p w14:paraId="6CA4D6FE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7428FE39" w14:textId="3864D089" w:rsidR="00856D47" w:rsidRDefault="00856D47" w:rsidP="009D4F88"/>
    <w:p w14:paraId="609FA2E5" w14:textId="77777777" w:rsidR="000730DC" w:rsidRPr="000730DC" w:rsidRDefault="000730DC" w:rsidP="000730DC">
      <w:pPr>
        <w:keepNext/>
        <w:keepLines/>
        <w:spacing w:before="60"/>
        <w:jc w:val="center"/>
        <w:rPr>
          <w:rFonts w:ascii="Arial" w:eastAsia="Times New Roman" w:hAnsi="Arial"/>
          <w:b/>
          <w:lang w:val="x-none" w:eastAsia="x-none"/>
        </w:rPr>
      </w:pPr>
      <w:r w:rsidRPr="000730DC">
        <w:rPr>
          <w:rFonts w:ascii="Arial" w:eastAsia="Times New Roman" w:hAnsi="Arial"/>
          <w:b/>
          <w:i/>
          <w:lang w:val="x-none" w:eastAsia="x-none"/>
        </w:rPr>
        <w:t>PUSCH-Config</w:t>
      </w:r>
      <w:r w:rsidRPr="000730DC">
        <w:rPr>
          <w:rFonts w:ascii="Arial" w:eastAsia="Times New Roman" w:hAnsi="Arial"/>
          <w:b/>
          <w:lang w:val="x-none" w:eastAsia="x-none"/>
        </w:rPr>
        <w:t xml:space="preserve"> information element</w:t>
      </w:r>
    </w:p>
    <w:p w14:paraId="67391F1A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156B2893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TAG-PUSCH-CONFIG-START</w:t>
      </w:r>
    </w:p>
    <w:p w14:paraId="4B005A1B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78D9B51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PUSCH-Config ::= 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E8C66A4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Identifer used to initalite data scrambling (c_init) for both PUSCH.</w:t>
      </w:r>
    </w:p>
    <w:p w14:paraId="2B4A70DB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'Data-scrambling-Identity' (see 38,214, section FFS_Section)</w:t>
      </w:r>
    </w:p>
    <w:p w14:paraId="61D83BC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dataScramblingIdentityPUSCH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(0..1007)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3F7A204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Whether UE uses codebook based or non-codebook based transmission. Corresponds to L1 parameter 'ulTxConfig' (see 38.214, section 6.1.1)</w:t>
      </w:r>
    </w:p>
    <w:p w14:paraId="4B361019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txConfig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{codebook, nonCodebook},</w:t>
      </w:r>
    </w:p>
    <w:p w14:paraId="74147F06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159F141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DMRS configuration for PUSCH transmissions using PUSCH mapping type A (chosen dynamically via PUSCH-TimeDomainResourceAllocation).</w:t>
      </w:r>
    </w:p>
    <w:p w14:paraId="02892FFF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dmrs-UplinkForPUSCH-MappingTypeA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  <w:t>SetupRelease { DMRS-UplinkConfig }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6402F3E5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DMRS configuration for PUSCH transmissions using PUSCH mapping type B (chosen dynamically via PUSCH-TimeDomainResourceAllocation)</w:t>
      </w:r>
    </w:p>
    <w:p w14:paraId="6053831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lastRenderedPageBreak/>
        <w:tab/>
        <w:t>dmrs-UplinkForPUSCH-MappingTypeB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  <w:t>SetupRelease { DMRS-UplinkConfig }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7ED9E81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8A9C48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pusch-PowerControl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  <w:t>PUSCH-PowerControl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73E5206B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Configured one of two supported frequency hopping mode. If not configured frequency hopping is not configured</w:t>
      </w:r>
    </w:p>
    <w:p w14:paraId="38199D9C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'Frequency-hopping-PUSCH' (see 38.214, section 6)</w:t>
      </w:r>
    </w:p>
    <w:p w14:paraId="49C04383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When the field is absent the UE applies the value Not configured</w:t>
      </w:r>
    </w:p>
    <w:p w14:paraId="6FEACA42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frequencyHopping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{mode1, mode2}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1D5E45BB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Set of frequency hopping offsets used when frequency hopping is enabled for granted transmission (not msg3) and type 2</w:t>
      </w:r>
    </w:p>
    <w:p w14:paraId="44A5E53C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'Frequency-hopping-offsets-set' (see 38.214, section 6.3)</w:t>
      </w:r>
    </w:p>
    <w:p w14:paraId="2B580185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frequencyHoppingOffsetLists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(1..4))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(1.. maxNrofPhysicalResourceBlocks-1)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6A3F132C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Configuration of resource allocation type 0 and resource allocation type 1 for non-fallback DCI</w:t>
      </w:r>
    </w:p>
    <w:p w14:paraId="10CF603F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'Resouce-allocation-config' (see 38.214, section 6.1.2)</w:t>
      </w:r>
    </w:p>
    <w:p w14:paraId="7EABFB84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resourceAllocation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 resourceAllocationType0, resourceAllocationType1, dynamicSwitch},</w:t>
      </w:r>
    </w:p>
    <w:p w14:paraId="26DD04B8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80AD3C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List of time domain allocations for timing of UL assignment to UL data. If configured, the values provided herein </w:t>
      </w:r>
    </w:p>
    <w:p w14:paraId="226C017E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override the values received in corresponding PUSCH-ConfigCommon.</w:t>
      </w:r>
    </w:p>
    <w:p w14:paraId="24820416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pusch-AllocationList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30DC">
        <w:rPr>
          <w:rFonts w:ascii="Courier New" w:eastAsia="Batang" w:hAnsi="Courier New"/>
          <w:noProof/>
          <w:sz w:val="16"/>
          <w:lang w:eastAsia="sv-SE"/>
        </w:rPr>
        <w:t>(1..maxNrofUL-Allocations))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PUSCH-TimeDomainResourceAllocation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R,</w:t>
      </w:r>
    </w:p>
    <w:p w14:paraId="2AE37425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Number of repetitions for data. Corresponds to L1 parameter 'aggregation-factor-UL' (see 38.214, section FFS_Section)</w:t>
      </w:r>
    </w:p>
    <w:p w14:paraId="72EB7319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When the field is absent the UE applies the value 1.</w:t>
      </w:r>
    </w:p>
    <w:p w14:paraId="4DAB871C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pusch-AggregationFactor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 n2, n4, n8 }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486B0EEB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4E282DBA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Indicates which MCS table the UE shall use for PUSCH without transform precoder</w:t>
      </w:r>
    </w:p>
    <w:p w14:paraId="766F2909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'MCS-Table-PUSCH' (see 38.214, section 6.1.4)</w:t>
      </w:r>
    </w:p>
    <w:p w14:paraId="218630C3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When the field is absent the UE applies the value 64QAM</w:t>
      </w:r>
    </w:p>
    <w:p w14:paraId="3409714C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mcs-Table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{qam256}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694C3CE2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Indicates which MCS table the UE shall use for PUSCH with transform precoding</w:t>
      </w:r>
    </w:p>
    <w:p w14:paraId="2CC8A6DC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'MCS-Table-PUSCH-transform-precoding' (see 38.214, section 6.1.4)</w:t>
      </w:r>
    </w:p>
    <w:p w14:paraId="28B609F5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When the field is absent the UE applies the value 64QAM</w:t>
      </w:r>
    </w:p>
    <w:p w14:paraId="6AA8D325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mcs-TableTransformPrecoder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 qam256}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69B915CB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The UE specific selection of transformer precoder for PUSCH. When the field is absent the UE applies the value msg3-tp.</w:t>
      </w:r>
    </w:p>
    <w:p w14:paraId="7C860766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'PUSCH-tp' (see 38.211, section 6.3.1.4)</w:t>
      </w:r>
    </w:p>
    <w:p w14:paraId="3CD6E185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transformPrecoder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{enabled, disabled}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1A9682C3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Subset of PMIs addressed by TPMI, where PMIs are those supported by UEs with maximum coherence capabilities </w:t>
      </w:r>
    </w:p>
    <w:p w14:paraId="1B232558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'ULCodebookSubset' (see 38.211, section 6.3.1.5)</w:t>
      </w:r>
    </w:p>
    <w:p w14:paraId="2E5C64C8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codebookSubset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{fullyAndPartialAndNonCoherent, partialAndNonCoherent, nonCoherent},</w:t>
      </w:r>
    </w:p>
    <w:p w14:paraId="29930EE5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Subset of PMIs addressed by TRIs from 1 to ULmaxRank. Corresponds to L1 parameter 'ULmaxRank' (see 38.211, section 6.3.1.5)</w:t>
      </w:r>
    </w:p>
    <w:p w14:paraId="09AF308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maxRank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(1..4),</w:t>
      </w:r>
    </w:p>
    <w:p w14:paraId="20E63E08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3BE68436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Selection between config 1 and config 2 for RBG size for PUSCH. When the field is absent the UE applies the value config1.</w:t>
      </w:r>
    </w:p>
    <w:p w14:paraId="156AD42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'RBG-size-PUSCH' (see 38.214, section 6.1.2.2.1)</w:t>
      </w:r>
    </w:p>
    <w:p w14:paraId="3E59890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rbg-Size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 config2}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>,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0BEB89FF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619C00B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Selection between and configuration of dynamic and semi-static beta-offset.</w:t>
      </w:r>
    </w:p>
    <w:p w14:paraId="04E95FFC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If the field is absent or released, the UE applies the value 'semiStatic' and the BetaOffsets according to </w:t>
      </w:r>
    </w:p>
    <w:p w14:paraId="0813EEF0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FFS [BetaOffsets and/or section 9.x.x).</w:t>
      </w:r>
    </w:p>
    <w:p w14:paraId="7FC21CF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'UCI-on-PUSCH' (see 38.213, section 9.3)</w:t>
      </w:r>
    </w:p>
    <w:p w14:paraId="54DF11C4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uci-OnPUSCH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  <w:t>SetupRelease { UCI-OnPUSCH}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0CB96FC9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Interleaving unit configurable between 2 and 4 PRBs</w:t>
      </w:r>
    </w:p>
    <w:p w14:paraId="410234DB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'VRB-to-PRB-interleaver' (see 38.211, section 6.3.1.6)</w:t>
      </w:r>
    </w:p>
    <w:p w14:paraId="0CB2904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vrb-ToPRB-Interleaver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{n2, n4},</w:t>
      </w:r>
    </w:p>
    <w:p w14:paraId="39568C2D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484C68A6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6577B0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5178366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UCI-OnPUSCH ::= 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218C151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betaOffsets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ABCEB10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lastRenderedPageBreak/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  <w:t>dynamic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(4))</w:t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BetaOffsets,</w:t>
      </w:r>
    </w:p>
    <w:p w14:paraId="0C9285DB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  <w:t>semiStatic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  <w:t>BetaOffsets</w:t>
      </w:r>
    </w:p>
    <w:p w14:paraId="6C25E023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}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04149B81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Indicates a scaling factor to limit the number of resource elements assigned to UCI on PUSCH.</w:t>
      </w:r>
    </w:p>
    <w:p w14:paraId="259E48F4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Value f0p5 corresponds to 0.5, value f0p65 corresponds to 0.65, and so on. </w:t>
      </w:r>
    </w:p>
    <w:p w14:paraId="44618F1C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'uci-on-pusch-scaling' (see 38.212, section 6.3)</w:t>
      </w:r>
    </w:p>
    <w:p w14:paraId="6DBBF02C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ab/>
        <w:t>scaling</w:t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sz w:val="16"/>
          <w:lang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730DC">
        <w:rPr>
          <w:rFonts w:ascii="Courier New" w:eastAsia="Batang" w:hAnsi="Courier New"/>
          <w:noProof/>
          <w:sz w:val="16"/>
          <w:lang w:eastAsia="sv-SE"/>
        </w:rPr>
        <w:t xml:space="preserve"> { f0p5, f0p65, f0p8, f1 }</w:t>
      </w:r>
    </w:p>
    <w:p w14:paraId="5DF9C15E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17C16E1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0868683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3E32216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1B9F7F4F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0E3C0F5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TAG-PUSCH-CONFIG-STOP</w:t>
      </w:r>
    </w:p>
    <w:p w14:paraId="4C6E46E1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0EA0DD75" w14:textId="77777777" w:rsidR="000730DC" w:rsidRDefault="000730DC" w:rsidP="009D4F88"/>
    <w:p w14:paraId="326AF30D" w14:textId="77777777" w:rsidR="00856D47" w:rsidRPr="00856D47" w:rsidRDefault="00856D47" w:rsidP="00856D47">
      <w:pPr>
        <w:keepNext/>
        <w:keepLines/>
        <w:spacing w:before="60"/>
        <w:jc w:val="center"/>
        <w:rPr>
          <w:rFonts w:ascii="Arial" w:eastAsia="Times New Roman" w:hAnsi="Arial"/>
          <w:b/>
          <w:lang w:val="x-none" w:eastAsia="x-none"/>
        </w:rPr>
      </w:pPr>
      <w:r w:rsidRPr="00856D47">
        <w:rPr>
          <w:rFonts w:ascii="Arial" w:eastAsia="Times New Roman" w:hAnsi="Arial"/>
          <w:b/>
          <w:bCs/>
          <w:i/>
          <w:iCs/>
          <w:lang w:val="x-none" w:eastAsia="x-none"/>
        </w:rPr>
        <w:t xml:space="preserve">PUSCH-Config </w:t>
      </w:r>
      <w:r w:rsidRPr="00856D47">
        <w:rPr>
          <w:rFonts w:ascii="Arial" w:eastAsia="Times New Roman" w:hAnsi="Arial"/>
          <w:b/>
          <w:lang w:val="x-none" w:eastAsia="x-none"/>
        </w:rPr>
        <w:t>information element</w:t>
      </w:r>
    </w:p>
    <w:p w14:paraId="4BFB08FF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7894FF37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TAG-PUSCH-CONFIGCOMMON-START</w:t>
      </w:r>
    </w:p>
    <w:p w14:paraId="070FE65B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804F0D4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 xml:space="preserve">PUSCH-ConfigCommon ::= 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56D47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097983B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Sequence-group hopping can be enabled or disabled by means of this cell-specific parameter. </w:t>
      </w:r>
    </w:p>
    <w:p w14:paraId="12B7F783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'Group-hopping-enabled-Transform-precoding' (see 38.211, section FFS_Section)</w:t>
      </w:r>
    </w:p>
    <w:p w14:paraId="369F1B88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This field is Cell specific</w:t>
      </w:r>
    </w:p>
    <w:p w14:paraId="10EFFA10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  <w:t>groupHoppingEnabledTransformPrecoding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856D47">
        <w:rPr>
          <w:rFonts w:ascii="Courier New" w:eastAsia="Batang" w:hAnsi="Courier New"/>
          <w:noProof/>
          <w:sz w:val="16"/>
          <w:lang w:eastAsia="sv-SE"/>
        </w:rPr>
        <w:t xml:space="preserve"> {enabled}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56D47">
        <w:rPr>
          <w:rFonts w:ascii="Courier New" w:eastAsia="Batang" w:hAnsi="Courier New"/>
          <w:noProof/>
          <w:sz w:val="16"/>
          <w:lang w:eastAsia="sv-SE"/>
        </w:rPr>
        <w:t>,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6159007E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E74C2F5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List of time domain allocations for timing of UL assignment to UL data</w:t>
      </w:r>
    </w:p>
    <w:p w14:paraId="5067FB08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  <w:t>pusch-AllocationList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56D4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856D4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856D47">
        <w:rPr>
          <w:rFonts w:ascii="Courier New" w:eastAsia="Batang" w:hAnsi="Courier New"/>
          <w:noProof/>
          <w:sz w:val="16"/>
          <w:lang w:eastAsia="sv-SE"/>
        </w:rPr>
        <w:t>(1..maxNrofUL-Allocations))</w:t>
      </w:r>
      <w:r w:rsidRPr="00856D4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856D47">
        <w:rPr>
          <w:rFonts w:ascii="Courier New" w:eastAsia="Batang" w:hAnsi="Courier New"/>
          <w:noProof/>
          <w:sz w:val="16"/>
          <w:lang w:eastAsia="sv-SE"/>
        </w:rPr>
        <w:t xml:space="preserve"> PUSCH-TimeDomainResourceAllocation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56D47">
        <w:rPr>
          <w:rFonts w:ascii="Courier New" w:eastAsia="Batang" w:hAnsi="Courier New"/>
          <w:noProof/>
          <w:sz w:val="16"/>
          <w:lang w:eastAsia="sv-SE"/>
        </w:rPr>
        <w:t>,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40164D6E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32A5418A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------------------------</w:t>
      </w:r>
    </w:p>
    <w:p w14:paraId="08D0170A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Power control parameters</w:t>
      </w:r>
    </w:p>
    <w:p w14:paraId="32108E2F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402B79B7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Power offset between msg3 and RACH preamble transmission in steps of 1dB. </w:t>
      </w:r>
    </w:p>
    <w:p w14:paraId="5EE936BF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'Delta-preamble-msg3' (see 38.213, section 7.1)</w:t>
      </w:r>
    </w:p>
    <w:p w14:paraId="33E6325A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  <w:t>msg3-DeltaPreamble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856D47">
        <w:rPr>
          <w:rFonts w:ascii="Courier New" w:eastAsia="Batang" w:hAnsi="Courier New"/>
          <w:noProof/>
          <w:sz w:val="16"/>
          <w:lang w:eastAsia="sv-SE"/>
        </w:rPr>
        <w:t xml:space="preserve"> (-1..6)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56D47">
        <w:rPr>
          <w:rFonts w:ascii="Courier New" w:eastAsia="Batang" w:hAnsi="Courier New"/>
          <w:noProof/>
          <w:sz w:val="16"/>
          <w:lang w:eastAsia="sv-SE"/>
        </w:rPr>
        <w:t>,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21266EEE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A7A57D5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P0 value for PUSCH with grant (except msg3). Value in dBm. Only even values (step size 2) allowed.</w:t>
      </w:r>
    </w:p>
    <w:p w14:paraId="22886923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'p0-nominal-pusch-withgrant' (see 38.213, section 7.1)</w:t>
      </w:r>
    </w:p>
    <w:p w14:paraId="663626A0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This field is cell specific</w:t>
      </w:r>
    </w:p>
    <w:p w14:paraId="4674A9D5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  <w:t>p0-NominalWithGrant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856D47">
        <w:rPr>
          <w:rFonts w:ascii="Courier New" w:eastAsia="Batang" w:hAnsi="Courier New"/>
          <w:noProof/>
          <w:sz w:val="16"/>
          <w:lang w:eastAsia="sv-SE"/>
        </w:rPr>
        <w:t xml:space="preserve"> (-202..24)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56D47">
        <w:rPr>
          <w:rFonts w:ascii="Courier New" w:eastAsia="Batang" w:hAnsi="Courier New"/>
          <w:noProof/>
          <w:sz w:val="16"/>
          <w:lang w:eastAsia="sv-SE"/>
        </w:rPr>
        <w:t>,</w:t>
      </w:r>
      <w:r w:rsidRPr="00856D47">
        <w:rPr>
          <w:rFonts w:ascii="Courier New" w:eastAsia="Batang" w:hAnsi="Courier New"/>
          <w:noProof/>
          <w:sz w:val="16"/>
          <w:lang w:eastAsia="sv-SE"/>
        </w:rPr>
        <w:tab/>
      </w: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04A424D4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28258154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56D47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1DF42B7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D0F4019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TAG-PUSCH-CONFIGCOMMON-STOP</w:t>
      </w:r>
    </w:p>
    <w:p w14:paraId="3D1ABBD9" w14:textId="77777777" w:rsidR="00856D47" w:rsidRPr="00856D47" w:rsidRDefault="00856D47" w:rsidP="00856D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56D47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1D42D742" w14:textId="2848B9DF" w:rsidR="00856D47" w:rsidRPr="00856D47" w:rsidRDefault="00856D47" w:rsidP="009D4F88"/>
    <w:p w14:paraId="090F7103" w14:textId="77777777" w:rsidR="00856D47" w:rsidRDefault="00856D47" w:rsidP="009D4F88"/>
    <w:p w14:paraId="67EDE9D5" w14:textId="77777777" w:rsidR="00641465" w:rsidRPr="00641465" w:rsidRDefault="00641465" w:rsidP="00641465">
      <w:pPr>
        <w:keepNext/>
        <w:keepLines/>
        <w:spacing w:before="60"/>
        <w:jc w:val="center"/>
        <w:rPr>
          <w:rFonts w:ascii="Arial" w:eastAsia="Times New Roman" w:hAnsi="Arial"/>
          <w:b/>
          <w:lang w:val="x-none" w:eastAsia="x-none"/>
        </w:rPr>
      </w:pPr>
      <w:r w:rsidRPr="00641465">
        <w:rPr>
          <w:rFonts w:ascii="Arial" w:eastAsia="Times New Roman" w:hAnsi="Arial"/>
          <w:b/>
          <w:i/>
          <w:lang w:val="x-none" w:eastAsia="x-none"/>
        </w:rPr>
        <w:t>PDSCH-TimeDomainResourceAllocation</w:t>
      </w:r>
      <w:r w:rsidRPr="00641465">
        <w:rPr>
          <w:rFonts w:ascii="Arial" w:eastAsia="Times New Roman" w:hAnsi="Arial"/>
          <w:b/>
          <w:lang w:val="x-none" w:eastAsia="x-none"/>
        </w:rPr>
        <w:t xml:space="preserve"> information element</w:t>
      </w:r>
    </w:p>
    <w:p w14:paraId="2D308E1C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3AC89A12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TAG-PDSCH-TIMEDOMAINRESOURCEALLOCATION-START</w:t>
      </w:r>
    </w:p>
    <w:p w14:paraId="3CCB6C79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30D1FD1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 xml:space="preserve">PDSCH-TimeDomainResourceAllocation ::= </w:t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641465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98A882B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'K0' (see 38.214, section FFS_Section)</w:t>
      </w:r>
    </w:p>
    <w:p w14:paraId="22969B09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When the field is absent the UE applies the value 0</w:t>
      </w:r>
    </w:p>
    <w:p w14:paraId="06C671B4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ab/>
        <w:t>k0</w:t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641465">
        <w:rPr>
          <w:rFonts w:ascii="Courier New" w:eastAsia="Batang" w:hAnsi="Courier New"/>
          <w:noProof/>
          <w:sz w:val="16"/>
          <w:lang w:eastAsia="sv-SE"/>
        </w:rPr>
        <w:t xml:space="preserve"> (1..3)</w:t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641465">
        <w:rPr>
          <w:rFonts w:ascii="Courier New" w:eastAsia="Batang" w:hAnsi="Courier New"/>
          <w:noProof/>
          <w:sz w:val="16"/>
          <w:lang w:eastAsia="sv-SE"/>
        </w:rPr>
        <w:t>,</w:t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0604BA2C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PDSCH mapping type. Corresponds to L1 parameter 'Mapping-type' (see 38.214, section FFS_Section)</w:t>
      </w:r>
    </w:p>
    <w:p w14:paraId="7E66CACD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ab/>
        <w:t>mappingType</w:t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641465">
        <w:rPr>
          <w:rFonts w:ascii="Courier New" w:eastAsia="Batang" w:hAnsi="Courier New"/>
          <w:noProof/>
          <w:sz w:val="16"/>
          <w:lang w:eastAsia="sv-SE"/>
        </w:rPr>
        <w:t xml:space="preserve"> {typeA, typeB},</w:t>
      </w:r>
    </w:p>
    <w:p w14:paraId="487F09BE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An index into a table/equation in RAN1 specs capturing valid combinations of start symbol and length (jointly encoded)</w:t>
      </w:r>
    </w:p>
    <w:p w14:paraId="4CA58DD2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'Index-start-len' (see 38.214, section FFS_Section)</w:t>
      </w:r>
    </w:p>
    <w:p w14:paraId="063E9C4A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ab/>
        <w:t>startSymbolAndLength</w:t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993366"/>
          <w:sz w:val="16"/>
          <w:lang w:eastAsia="sv-SE"/>
        </w:rPr>
        <w:t>BIT</w:t>
      </w:r>
      <w:r w:rsidRPr="00641465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641465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641465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641465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641465">
        <w:rPr>
          <w:rFonts w:ascii="Courier New" w:eastAsia="Batang" w:hAnsi="Courier New"/>
          <w:noProof/>
          <w:sz w:val="16"/>
          <w:lang w:eastAsia="sv-SE"/>
        </w:rPr>
        <w:t xml:space="preserve"> (7))</w:t>
      </w:r>
    </w:p>
    <w:p w14:paraId="2AFE850C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>}</w:t>
      </w:r>
    </w:p>
    <w:p w14:paraId="0142DFC0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D8E79AD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TAG-PDSCH-TIMEDOMAINRESOURCEALLOCATION-STOP</w:t>
      </w:r>
    </w:p>
    <w:p w14:paraId="5DDED324" w14:textId="77777777" w:rsidR="00641465" w:rsidRPr="00641465" w:rsidRDefault="00641465" w:rsidP="0064146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eastAsia="Times New Roman"/>
          <w:noProof/>
          <w:lang w:eastAsia="ja-JP"/>
        </w:rPr>
      </w:pPr>
      <w:r w:rsidRPr="00641465">
        <w:rPr>
          <w:rFonts w:eastAsia="Times New Roman"/>
          <w:noProof/>
          <w:lang w:eastAsia="ja-JP"/>
        </w:rPr>
        <w:lastRenderedPageBreak/>
        <w:t>-- ASN1STOP</w:t>
      </w:r>
    </w:p>
    <w:p w14:paraId="6B1C9EBD" w14:textId="4BA8CB10" w:rsidR="00641465" w:rsidRDefault="00641465" w:rsidP="009D4F88"/>
    <w:p w14:paraId="090C5A40" w14:textId="77777777" w:rsidR="00641465" w:rsidRPr="00641465" w:rsidRDefault="00641465" w:rsidP="00641465">
      <w:pPr>
        <w:keepNext/>
        <w:keepLines/>
        <w:spacing w:before="60"/>
        <w:jc w:val="center"/>
        <w:rPr>
          <w:rFonts w:ascii="Arial" w:eastAsia="Times New Roman" w:hAnsi="Arial"/>
          <w:b/>
          <w:lang w:val="x-none" w:eastAsia="x-none"/>
        </w:rPr>
      </w:pPr>
      <w:r w:rsidRPr="00641465">
        <w:rPr>
          <w:rFonts w:ascii="Arial" w:eastAsia="Times New Roman" w:hAnsi="Arial"/>
          <w:b/>
          <w:i/>
          <w:lang w:val="x-none" w:eastAsia="x-none"/>
        </w:rPr>
        <w:t>PUSCH-TimeDomainResourceAllocation</w:t>
      </w:r>
      <w:r w:rsidRPr="00641465">
        <w:rPr>
          <w:rFonts w:ascii="Arial" w:eastAsia="Times New Roman" w:hAnsi="Arial"/>
          <w:b/>
          <w:lang w:val="x-none" w:eastAsia="x-none"/>
        </w:rPr>
        <w:t xml:space="preserve"> information element</w:t>
      </w:r>
    </w:p>
    <w:p w14:paraId="39EEFE4D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209E9A87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TAG-PUSCH-TIMEDOMAINRESOURCEALLOCATION-START</w:t>
      </w:r>
    </w:p>
    <w:p w14:paraId="7F9AFC9D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7DA0F7D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 xml:space="preserve">PUSCH-TimeDomainResourceAllocation ::= </w:t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641465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3912361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'K2' (see 38.214, section FFS_Section)</w:t>
      </w:r>
    </w:p>
    <w:p w14:paraId="7206E22E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When the field is absent the UE applies the value 01 when PUSCH SCS is 15/30KHz; 2 when PUSCH SCS is 60KHz and 3 when PUSCH SCS is 120KHz.</w:t>
      </w:r>
    </w:p>
    <w:p w14:paraId="0D1FE36B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ab/>
        <w:t>k2</w:t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641465">
        <w:rPr>
          <w:rFonts w:ascii="Courier New" w:eastAsia="Batang" w:hAnsi="Courier New"/>
          <w:noProof/>
          <w:sz w:val="16"/>
          <w:lang w:eastAsia="sv-SE"/>
        </w:rPr>
        <w:t xml:space="preserve"> (0..7)</w:t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641465">
        <w:rPr>
          <w:rFonts w:ascii="Courier New" w:eastAsia="Batang" w:hAnsi="Courier New"/>
          <w:noProof/>
          <w:sz w:val="16"/>
          <w:lang w:eastAsia="sv-SE"/>
        </w:rPr>
        <w:t>,</w:t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1B643825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Mapping type. Corresponds to L1 parameter 'Mapping-type' (see 38.214, section FFS_Section)</w:t>
      </w:r>
    </w:p>
    <w:p w14:paraId="6ECAA6B9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ab/>
        <w:t>mappingType</w:t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641465">
        <w:rPr>
          <w:rFonts w:ascii="Courier New" w:eastAsia="Batang" w:hAnsi="Courier New"/>
          <w:noProof/>
          <w:sz w:val="16"/>
          <w:lang w:eastAsia="sv-SE"/>
        </w:rPr>
        <w:t xml:space="preserve"> {typeA, typeB},</w:t>
      </w:r>
    </w:p>
    <w:p w14:paraId="6F6B0BC1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An index into a table/equation in RAN1 specs capturing valid combinations of start symbol and length (jointly encoded)</w:t>
      </w:r>
    </w:p>
    <w:p w14:paraId="78AED163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Corresponds to L1 parameter 'Index-start-len' (see 38.214, section FFS_Section)</w:t>
      </w:r>
    </w:p>
    <w:p w14:paraId="65A3C0EB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ab/>
        <w:t>startSymbolAndLength</w:t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sz w:val="16"/>
          <w:lang w:eastAsia="sv-SE"/>
        </w:rPr>
        <w:tab/>
      </w:r>
      <w:r w:rsidRPr="00641465">
        <w:rPr>
          <w:rFonts w:ascii="Courier New" w:eastAsia="Batang" w:hAnsi="Courier New"/>
          <w:noProof/>
          <w:color w:val="993366"/>
          <w:sz w:val="16"/>
          <w:lang w:eastAsia="sv-SE"/>
        </w:rPr>
        <w:t>BIT</w:t>
      </w:r>
      <w:r w:rsidRPr="00641465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641465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641465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641465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641465">
        <w:rPr>
          <w:rFonts w:ascii="Courier New" w:eastAsia="Batang" w:hAnsi="Courier New"/>
          <w:noProof/>
          <w:sz w:val="16"/>
          <w:lang w:eastAsia="sv-SE"/>
        </w:rPr>
        <w:t xml:space="preserve"> (7))</w:t>
      </w:r>
    </w:p>
    <w:p w14:paraId="562CDE3F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641465">
        <w:rPr>
          <w:rFonts w:ascii="Courier New" w:eastAsia="Batang" w:hAnsi="Courier New"/>
          <w:noProof/>
          <w:sz w:val="16"/>
          <w:lang w:eastAsia="sv-SE"/>
        </w:rPr>
        <w:t>}</w:t>
      </w:r>
    </w:p>
    <w:p w14:paraId="1256FFCA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E9FA740" w14:textId="77777777" w:rsidR="00641465" w:rsidRPr="00641465" w:rsidRDefault="00641465" w:rsidP="006414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641465">
        <w:rPr>
          <w:rFonts w:ascii="Courier New" w:eastAsia="Batang" w:hAnsi="Courier New"/>
          <w:noProof/>
          <w:color w:val="808080"/>
          <w:sz w:val="16"/>
          <w:lang w:eastAsia="sv-SE"/>
        </w:rPr>
        <w:t>-- TAG-PUSCH-TIMEDOMAINRESOURCEALLOCATION-STOP</w:t>
      </w:r>
    </w:p>
    <w:p w14:paraId="3DE004F0" w14:textId="77777777" w:rsidR="00641465" w:rsidRPr="00641465" w:rsidRDefault="00641465" w:rsidP="00641465">
      <w:pPr>
        <w:keepLines/>
        <w:widowControl w:val="0"/>
        <w:tabs>
          <w:tab w:val="right" w:leader="dot" w:pos="9639"/>
        </w:tabs>
        <w:spacing w:after="0"/>
        <w:ind w:left="1134" w:right="425" w:hanging="1134"/>
        <w:rPr>
          <w:rFonts w:eastAsia="Times New Roman"/>
          <w:noProof/>
          <w:lang w:eastAsia="ja-JP"/>
        </w:rPr>
      </w:pPr>
      <w:r w:rsidRPr="00641465">
        <w:rPr>
          <w:rFonts w:eastAsia="Times New Roman"/>
          <w:noProof/>
          <w:lang w:eastAsia="ja-JP"/>
        </w:rPr>
        <w:t>-- ASN1STOP</w:t>
      </w:r>
    </w:p>
    <w:p w14:paraId="72DBC7EA" w14:textId="6C741B91" w:rsidR="000730DC" w:rsidRDefault="000730DC" w:rsidP="009D4F88">
      <w:pPr>
        <w:rPr>
          <w:lang w:val="sv-SE"/>
        </w:rPr>
      </w:pPr>
    </w:p>
    <w:p w14:paraId="4D9D77B8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>maxNrofDL-Allocations</w:t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 xml:space="preserve"> </w:t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val="sv-SE" w:eastAsia="sv-SE"/>
        </w:rPr>
        <w:t>INTEGER</w:t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 xml:space="preserve"> ::= 16</w:t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eastAsia="sv-SE"/>
        </w:rPr>
        <w:t>-- Maximum number of PDSCH time domain resource allocations</w:t>
      </w:r>
    </w:p>
    <w:p w14:paraId="29FCB174" w14:textId="7249772C" w:rsidR="000730DC" w:rsidRDefault="000730DC" w:rsidP="009D4F88">
      <w:pPr>
        <w:rPr>
          <w:lang w:val="sv-SE"/>
        </w:rPr>
      </w:pPr>
    </w:p>
    <w:p w14:paraId="193DA1C7" w14:textId="77777777" w:rsidR="000730DC" w:rsidRPr="000730DC" w:rsidRDefault="000730DC" w:rsidP="00073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val="sv-SE" w:eastAsia="sv-SE"/>
        </w:rPr>
      </w:pPr>
      <w:r w:rsidRPr="000730DC">
        <w:rPr>
          <w:rFonts w:ascii="Courier New" w:eastAsia="Batang" w:hAnsi="Courier New"/>
          <w:noProof/>
          <w:sz w:val="16"/>
          <w:lang w:eastAsia="sv-SE"/>
        </w:rPr>
        <w:t>maxNrofUL-Allocations</w:t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 xml:space="preserve"> </w:t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730DC">
        <w:rPr>
          <w:rFonts w:ascii="Courier New" w:eastAsia="Batang" w:hAnsi="Courier New"/>
          <w:noProof/>
          <w:color w:val="993366"/>
          <w:sz w:val="16"/>
          <w:lang w:val="sv-SE" w:eastAsia="sv-SE"/>
        </w:rPr>
        <w:t>INTEGER</w:t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 xml:space="preserve"> ::= 16</w:t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730DC">
        <w:rPr>
          <w:rFonts w:ascii="Courier New" w:eastAsia="Batang" w:hAnsi="Courier New"/>
          <w:noProof/>
          <w:sz w:val="16"/>
          <w:lang w:val="sv-SE" w:eastAsia="sv-SE"/>
        </w:rPr>
        <w:tab/>
      </w:r>
      <w:r w:rsidRPr="000730DC">
        <w:rPr>
          <w:rFonts w:ascii="Courier New" w:eastAsia="Batang" w:hAnsi="Courier New"/>
          <w:noProof/>
          <w:color w:val="808080"/>
          <w:sz w:val="16"/>
          <w:lang w:val="sv-SE" w:eastAsia="sv-SE"/>
        </w:rPr>
        <w:t>-- Maximum number of PUSCH time domain resource allocations.</w:t>
      </w:r>
    </w:p>
    <w:p w14:paraId="076DC57B" w14:textId="77777777" w:rsidR="000730DC" w:rsidRPr="000730DC" w:rsidRDefault="000730DC" w:rsidP="009D4F88">
      <w:pPr>
        <w:rPr>
          <w:lang w:val="sv-SE"/>
        </w:rPr>
      </w:pPr>
    </w:p>
    <w:sectPr w:rsidR="000730DC" w:rsidRPr="000730DC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A6E30" w14:textId="77777777" w:rsidR="00027864" w:rsidRDefault="00027864">
      <w:r>
        <w:separator/>
      </w:r>
    </w:p>
  </w:endnote>
  <w:endnote w:type="continuationSeparator" w:id="0">
    <w:p w14:paraId="78A8E103" w14:textId="77777777" w:rsidR="00027864" w:rsidRDefault="00027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46215" w14:textId="77777777" w:rsidR="00027864" w:rsidRDefault="00027864">
      <w:r>
        <w:separator/>
      </w:r>
    </w:p>
  </w:footnote>
  <w:footnote w:type="continuationSeparator" w:id="0">
    <w:p w14:paraId="1E86C8EC" w14:textId="77777777" w:rsidR="00027864" w:rsidRDefault="00027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5"/>
  </w:num>
  <w:num w:numId="6">
    <w:abstractNumId w:val="9"/>
  </w:num>
  <w:num w:numId="7">
    <w:abstractNumId w:val="6"/>
  </w:num>
  <w:num w:numId="8">
    <w:abstractNumId w:val="4"/>
  </w:num>
  <w:num w:numId="9">
    <w:abstractNumId w:val="10"/>
  </w:num>
  <w:num w:numId="10">
    <w:abstractNumId w:val="2"/>
  </w:num>
  <w:num w:numId="1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080C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28F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23A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80F46"/>
    <w:rsid w:val="00681CD5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53454"/>
    <w:rsid w:val="00753BB5"/>
    <w:rsid w:val="007544F1"/>
    <w:rsid w:val="00755E4A"/>
    <w:rsid w:val="00756832"/>
    <w:rsid w:val="007626D0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408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913"/>
    <w:rsid w:val="00BA2BC9"/>
    <w:rsid w:val="00BA4641"/>
    <w:rsid w:val="00BA4A54"/>
    <w:rsid w:val="00BA76A9"/>
    <w:rsid w:val="00BB0595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11ADE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5AIRPNAIUNRU-1830940522-2977</_dlc_DocId>
    <_dlc_DocIdUrl xmlns="71c5aaf6-e6ce-465b-b873-5148d2a4c105">
      <Url>https://nokia.sharepoint.com/sites/c5g/5gradio/_layouts/15/DocIdRedir.aspx?ID=5AIRPNAIUNRU-1830940522-2977</Url>
      <Description>5AIRPNAIUNRU-1830940522-2977</Description>
    </_dlc_DocIdUrl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2B93D-F2D0-41C5-9B0B-9ADAC6AC72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95d2e41d-1f11-4347-bb1c-11d6a32975dd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ebabf6ce-2443-438c-9946-ecc878e7654a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0347CC3-0CF7-4AE6-9D59-D50F0AC3098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073645-AC5E-4CCE-A3B0-9DCE211C8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10</Pages>
  <Words>3677</Words>
  <Characters>20960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2</cp:revision>
  <cp:lastPrinted>2016-06-20T11:35:00Z</cp:lastPrinted>
  <dcterms:created xsi:type="dcterms:W3CDTF">2018-04-06T19:10:00Z</dcterms:created>
  <dcterms:modified xsi:type="dcterms:W3CDTF">2018-04-06T19:10:00Z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d490e745-0153-4988-b7cf-e2ff19ddddc8</vt:lpwstr>
  </property>
</Properties>
</file>